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5469" w14:textId="0B87D4A8" w:rsidR="003854EB" w:rsidRDefault="003854EB" w:rsidP="003854EB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74F5E135" wp14:editId="388C96F6">
            <wp:extent cx="3803593" cy="1117507"/>
            <wp:effectExtent l="0" t="0" r="6985" b="6985"/>
            <wp:docPr id="1" name="Picture 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w Office of Gerald R. Nowotny_FINAL_whit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296" cy="11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B743" w14:textId="6DDE7E44" w:rsidR="00973BAD" w:rsidRDefault="00105732" w:rsidP="003854EB">
      <w:pPr>
        <w:spacing w:after="240"/>
        <w:jc w:val="center"/>
        <w:rPr>
          <w:rFonts w:ascii="Georgia" w:hAnsi="Georgia"/>
          <w:b/>
          <w:bCs/>
          <w:sz w:val="28"/>
          <w:szCs w:val="28"/>
        </w:rPr>
      </w:pPr>
      <w:r w:rsidRPr="00B63AB6">
        <w:rPr>
          <w:rFonts w:ascii="Georgia" w:hAnsi="Georgia"/>
          <w:b/>
          <w:bCs/>
          <w:sz w:val="28"/>
          <w:szCs w:val="28"/>
        </w:rPr>
        <w:t>Fortifying Your Rock</w:t>
      </w:r>
      <w:r w:rsidR="00C443A3">
        <w:rPr>
          <w:rFonts w:ascii="Georgia" w:hAnsi="Georgia"/>
          <w:b/>
          <w:bCs/>
          <w:sz w:val="28"/>
          <w:szCs w:val="28"/>
        </w:rPr>
        <w:t>b</w:t>
      </w:r>
      <w:r w:rsidRPr="00B63AB6">
        <w:rPr>
          <w:rFonts w:ascii="Georgia" w:hAnsi="Georgia"/>
          <w:b/>
          <w:bCs/>
          <w:sz w:val="28"/>
          <w:szCs w:val="28"/>
        </w:rPr>
        <w:t>ound Highland Home</w:t>
      </w:r>
    </w:p>
    <w:p w14:paraId="07FA640D" w14:textId="050E94CD" w:rsidR="00105732" w:rsidRPr="00973BAD" w:rsidRDefault="003854EB" w:rsidP="003854EB">
      <w:pPr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4"/>
          <w:szCs w:val="24"/>
        </w:rPr>
        <w:t>3 Ways to leave a financial legacy to West Point, eliminate your tax burden and receive income for a lifetime</w:t>
      </w:r>
    </w:p>
    <w:p w14:paraId="7A1A1771" w14:textId="417B2CE5" w:rsidR="00B63AB6" w:rsidRDefault="00B63AB6" w:rsidP="003854EB">
      <w:pPr>
        <w:spacing w:after="240"/>
        <w:rPr>
          <w:rFonts w:ascii="Georgia" w:hAnsi="Georgia"/>
          <w:sz w:val="24"/>
          <w:szCs w:val="24"/>
        </w:rPr>
      </w:pPr>
      <w:r w:rsidRPr="00B63AB6">
        <w:rPr>
          <w:rFonts w:ascii="Georgia" w:hAnsi="Georgia"/>
          <w:sz w:val="24"/>
          <w:szCs w:val="24"/>
        </w:rPr>
        <w:t xml:space="preserve">Anyone who is a graduate of the United States Military Academy </w:t>
      </w:r>
      <w:r>
        <w:rPr>
          <w:rFonts w:ascii="Georgia" w:hAnsi="Georgia"/>
          <w:sz w:val="24"/>
          <w:szCs w:val="24"/>
        </w:rPr>
        <w:t>regards their four</w:t>
      </w:r>
      <w:r w:rsidR="00D21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years</w:t>
      </w:r>
      <w:r w:rsidR="00973BAD">
        <w:rPr>
          <w:rFonts w:ascii="Georgia" w:hAnsi="Georgia"/>
          <w:sz w:val="24"/>
          <w:szCs w:val="24"/>
        </w:rPr>
        <w:t xml:space="preserve"> at West Point</w:t>
      </w:r>
      <w:r>
        <w:rPr>
          <w:rFonts w:ascii="Georgia" w:hAnsi="Georgia"/>
          <w:sz w:val="24"/>
          <w:szCs w:val="24"/>
        </w:rPr>
        <w:t xml:space="preserve"> as a pinnacle event in their life. The selection process is just the beginning of a long four year struggle. For some cadets, the struggle is with the Dean of Academics. For other cadets, the challenge is disciplinary,</w:t>
      </w:r>
      <w:r w:rsidR="005B3D36">
        <w:rPr>
          <w:rFonts w:ascii="Georgia" w:hAnsi="Georgia"/>
          <w:sz w:val="24"/>
          <w:szCs w:val="24"/>
        </w:rPr>
        <w:t xml:space="preserve"> </w:t>
      </w:r>
      <w:r w:rsidR="00973BAD">
        <w:rPr>
          <w:rFonts w:ascii="Georgia" w:hAnsi="Georgia"/>
          <w:sz w:val="24"/>
          <w:szCs w:val="24"/>
        </w:rPr>
        <w:t>and marching and becoming a Century Man</w:t>
      </w:r>
      <w:r>
        <w:rPr>
          <w:rFonts w:ascii="Georgia" w:hAnsi="Georgia"/>
          <w:sz w:val="24"/>
          <w:szCs w:val="24"/>
        </w:rPr>
        <w:t>. Other cadets master</w:t>
      </w:r>
      <w:r w:rsidR="005B3D36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the </w:t>
      </w:r>
      <w:r w:rsidR="008D7EDF">
        <w:rPr>
          <w:rFonts w:ascii="Georgia" w:hAnsi="Georgia"/>
          <w:sz w:val="24"/>
          <w:szCs w:val="24"/>
        </w:rPr>
        <w:t>academics but</w:t>
      </w:r>
      <w:r>
        <w:rPr>
          <w:rFonts w:ascii="Georgia" w:hAnsi="Georgia"/>
          <w:sz w:val="24"/>
          <w:szCs w:val="24"/>
        </w:rPr>
        <w:t xml:space="preserve"> struggle</w:t>
      </w:r>
      <w:r w:rsidR="005B3D36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with the physical requirements. In the final analysis, every cadet face</w:t>
      </w:r>
      <w:r w:rsidR="005B3D36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a</w:t>
      </w:r>
      <w:r w:rsidR="00874919">
        <w:rPr>
          <w:rFonts w:ascii="Georgia" w:hAnsi="Georgia"/>
          <w:sz w:val="24"/>
          <w:szCs w:val="24"/>
        </w:rPr>
        <w:t>t least one</w:t>
      </w:r>
      <w:r>
        <w:rPr>
          <w:rFonts w:ascii="Georgia" w:hAnsi="Georgia"/>
          <w:sz w:val="24"/>
          <w:szCs w:val="24"/>
        </w:rPr>
        <w:t xml:space="preserve"> challenge that mold</w:t>
      </w:r>
      <w:r w:rsidR="005B3D36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them into </w:t>
      </w:r>
      <w:r w:rsidR="00874919">
        <w:rPr>
          <w:rFonts w:ascii="Georgia" w:hAnsi="Georgia"/>
          <w:sz w:val="24"/>
          <w:szCs w:val="24"/>
        </w:rPr>
        <w:t xml:space="preserve">military </w:t>
      </w:r>
      <w:r>
        <w:rPr>
          <w:rFonts w:ascii="Georgia" w:hAnsi="Georgia"/>
          <w:sz w:val="24"/>
          <w:szCs w:val="24"/>
        </w:rPr>
        <w:t xml:space="preserve">leaders </w:t>
      </w:r>
      <w:r w:rsidR="00874919">
        <w:rPr>
          <w:rFonts w:ascii="Georgia" w:hAnsi="Georgia"/>
          <w:sz w:val="24"/>
          <w:szCs w:val="24"/>
        </w:rPr>
        <w:t xml:space="preserve">to lead and defend the nation. Some of the Country’s </w:t>
      </w:r>
      <w:r w:rsidR="005B3D36">
        <w:rPr>
          <w:rFonts w:ascii="Georgia" w:hAnsi="Georgia"/>
          <w:sz w:val="24"/>
          <w:szCs w:val="24"/>
        </w:rPr>
        <w:t xml:space="preserve">greatest </w:t>
      </w:r>
      <w:r w:rsidR="00874919">
        <w:rPr>
          <w:rFonts w:ascii="Georgia" w:hAnsi="Georgia"/>
          <w:sz w:val="24"/>
          <w:szCs w:val="24"/>
        </w:rPr>
        <w:t xml:space="preserve">leaders faced and met those challenges. </w:t>
      </w:r>
    </w:p>
    <w:p w14:paraId="2C421D46" w14:textId="35C0DC22" w:rsidR="00874919" w:rsidRDefault="00874919" w:rsidP="003854EB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Country once again faces a new</w:t>
      </w:r>
      <w:r w:rsidR="005B3D36">
        <w:rPr>
          <w:rFonts w:ascii="Georgia" w:hAnsi="Georgia"/>
          <w:sz w:val="24"/>
          <w:szCs w:val="24"/>
        </w:rPr>
        <w:t xml:space="preserve"> epic</w:t>
      </w:r>
      <w:r>
        <w:rPr>
          <w:rFonts w:ascii="Georgia" w:hAnsi="Georgia"/>
          <w:sz w:val="24"/>
          <w:szCs w:val="24"/>
        </w:rPr>
        <w:t xml:space="preserve"> challenge, a challenge that is partly invisible</w:t>
      </w:r>
      <w:r w:rsidR="005B3D3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5B3D36">
        <w:rPr>
          <w:rFonts w:ascii="Georgia" w:hAnsi="Georgia"/>
          <w:sz w:val="24"/>
          <w:szCs w:val="24"/>
        </w:rPr>
        <w:t>but</w:t>
      </w:r>
      <w:r>
        <w:rPr>
          <w:rFonts w:ascii="Georgia" w:hAnsi="Georgia"/>
          <w:sz w:val="24"/>
          <w:szCs w:val="24"/>
        </w:rPr>
        <w:t xml:space="preserve"> has shaken the Country</w:t>
      </w:r>
      <w:r w:rsidR="005B3D3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</w:t>
      </w:r>
      <w:r w:rsidR="005B3D36">
        <w:rPr>
          <w:rFonts w:ascii="Georgia" w:hAnsi="Georgia"/>
          <w:sz w:val="24"/>
          <w:szCs w:val="24"/>
        </w:rPr>
        <w:t>its</w:t>
      </w:r>
      <w:r>
        <w:rPr>
          <w:rFonts w:ascii="Georgia" w:hAnsi="Georgia"/>
          <w:sz w:val="24"/>
          <w:szCs w:val="24"/>
        </w:rPr>
        <w:t xml:space="preserve"> core. This challenge and its economic consequences may last for an indefinite period. The </w:t>
      </w:r>
      <w:r w:rsidR="005B3D36">
        <w:rPr>
          <w:rFonts w:ascii="Georgia" w:hAnsi="Georgia"/>
          <w:sz w:val="24"/>
          <w:szCs w:val="24"/>
        </w:rPr>
        <w:t xml:space="preserve">financial </w:t>
      </w:r>
      <w:r>
        <w:rPr>
          <w:rFonts w:ascii="Georgia" w:hAnsi="Georgia"/>
          <w:sz w:val="24"/>
          <w:szCs w:val="24"/>
        </w:rPr>
        <w:t>ramifications</w:t>
      </w:r>
      <w:r w:rsidR="00973BAD">
        <w:rPr>
          <w:rFonts w:ascii="Georgia" w:hAnsi="Georgia"/>
          <w:sz w:val="24"/>
          <w:szCs w:val="24"/>
        </w:rPr>
        <w:t xml:space="preserve"> of this crisis may matter more the</w:t>
      </w:r>
      <w:r>
        <w:rPr>
          <w:rFonts w:ascii="Georgia" w:hAnsi="Georgia"/>
          <w:sz w:val="24"/>
          <w:szCs w:val="24"/>
        </w:rPr>
        <w:t xml:space="preserve"> to the mission of the United States Military Academy </w:t>
      </w:r>
      <w:r w:rsidR="00973BAD">
        <w:rPr>
          <w:rFonts w:ascii="Georgia" w:hAnsi="Georgia"/>
          <w:sz w:val="24"/>
          <w:szCs w:val="24"/>
        </w:rPr>
        <w:t>than past challeng</w:t>
      </w:r>
      <w:r w:rsidR="005B3D36">
        <w:rPr>
          <w:rFonts w:ascii="Georgia" w:hAnsi="Georgia"/>
          <w:sz w:val="24"/>
          <w:szCs w:val="24"/>
        </w:rPr>
        <w:t>e</w:t>
      </w:r>
      <w:r w:rsidR="00973BAD">
        <w:rPr>
          <w:rFonts w:ascii="Georgia" w:hAnsi="Georgia"/>
          <w:sz w:val="24"/>
          <w:szCs w:val="24"/>
        </w:rPr>
        <w:t>s</w:t>
      </w:r>
      <w:r w:rsidR="005B3D3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14:paraId="68F7981F" w14:textId="5B88ECA3" w:rsidR="00874919" w:rsidRDefault="00874919" w:rsidP="003854EB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Unlike Ivy League schools which enjoy large endowments</w:t>
      </w:r>
      <w:r w:rsidR="005B3D36">
        <w:rPr>
          <w:rFonts w:ascii="Georgia" w:hAnsi="Georgia"/>
          <w:sz w:val="24"/>
          <w:szCs w:val="24"/>
        </w:rPr>
        <w:t xml:space="preserve"> buil</w:t>
      </w:r>
      <w:r w:rsidR="00973BAD">
        <w:rPr>
          <w:rFonts w:ascii="Georgia" w:hAnsi="Georgia"/>
          <w:sz w:val="24"/>
          <w:szCs w:val="24"/>
        </w:rPr>
        <w:t>t</w:t>
      </w:r>
      <w:r w:rsidR="005B3D36">
        <w:rPr>
          <w:rFonts w:ascii="Georgia" w:hAnsi="Georgia"/>
          <w:sz w:val="24"/>
          <w:szCs w:val="24"/>
        </w:rPr>
        <w:t xml:space="preserve"> over decades</w:t>
      </w:r>
      <w:r>
        <w:rPr>
          <w:rFonts w:ascii="Georgia" w:hAnsi="Georgia"/>
          <w:sz w:val="24"/>
          <w:szCs w:val="24"/>
        </w:rPr>
        <w:t xml:space="preserve">, the service academies are relatively new to the planned giving game. </w:t>
      </w:r>
      <w:r w:rsidR="00973BAD">
        <w:rPr>
          <w:rFonts w:ascii="Georgia" w:hAnsi="Georgia"/>
          <w:sz w:val="24"/>
          <w:szCs w:val="24"/>
        </w:rPr>
        <w:t>In the past, s</w:t>
      </w:r>
      <w:r>
        <w:rPr>
          <w:rFonts w:ascii="Georgia" w:hAnsi="Georgia"/>
          <w:sz w:val="24"/>
          <w:szCs w:val="24"/>
        </w:rPr>
        <w:t xml:space="preserve">ervice academies could always rely on generous allocations </w:t>
      </w:r>
      <w:r w:rsidR="00973BAD">
        <w:rPr>
          <w:rFonts w:ascii="Georgia" w:hAnsi="Georgia"/>
          <w:sz w:val="24"/>
          <w:szCs w:val="24"/>
        </w:rPr>
        <w:t xml:space="preserve">from </w:t>
      </w:r>
      <w:r>
        <w:rPr>
          <w:rFonts w:ascii="Georgia" w:hAnsi="Georgia"/>
          <w:sz w:val="24"/>
          <w:szCs w:val="24"/>
        </w:rPr>
        <w:t xml:space="preserve">the defense budget. In more recent times, all of the cadet extra-curricular activities </w:t>
      </w:r>
      <w:r w:rsidR="004F1A16">
        <w:rPr>
          <w:rFonts w:ascii="Georgia" w:hAnsi="Georgia"/>
          <w:sz w:val="24"/>
          <w:szCs w:val="24"/>
        </w:rPr>
        <w:t xml:space="preserve">need to be funded by the West Point Association of Graduates (AOG) Endowment. </w:t>
      </w:r>
    </w:p>
    <w:p w14:paraId="3D2B7C65" w14:textId="589BDE1F" w:rsidR="005B3D36" w:rsidRDefault="004F1A16" w:rsidP="003854EB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AOG usually is not afforded the opportunity to sit down with you and your accountant when you are contemplating the sale of your </w:t>
      </w:r>
      <w:r w:rsidR="008D7EDF">
        <w:rPr>
          <w:rFonts w:ascii="Georgia" w:hAnsi="Georgia"/>
          <w:sz w:val="24"/>
          <w:szCs w:val="24"/>
        </w:rPr>
        <w:t>business or</w:t>
      </w:r>
      <w:r>
        <w:rPr>
          <w:rFonts w:ascii="Georgia" w:hAnsi="Georgia"/>
          <w:sz w:val="24"/>
          <w:szCs w:val="24"/>
        </w:rPr>
        <w:t xml:space="preserve"> appreciated company stock that you have held for a long time. The COVID-19 pandemic has created </w:t>
      </w:r>
      <w:r w:rsidR="00973BAD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once</w:t>
      </w:r>
      <w:r w:rsidR="00973BAD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in</w:t>
      </w:r>
      <w:r w:rsidR="00973BAD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a</w:t>
      </w:r>
      <w:r w:rsidR="00973BAD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lifetime </w:t>
      </w:r>
      <w:r w:rsidR="00973BAD">
        <w:rPr>
          <w:rFonts w:ascii="Georgia" w:hAnsi="Georgia"/>
          <w:sz w:val="24"/>
          <w:szCs w:val="24"/>
        </w:rPr>
        <w:t xml:space="preserve">financial and tax planning </w:t>
      </w:r>
      <w:r>
        <w:rPr>
          <w:rFonts w:ascii="Georgia" w:hAnsi="Georgia"/>
          <w:sz w:val="24"/>
          <w:szCs w:val="24"/>
        </w:rPr>
        <w:t>opportunity</w:t>
      </w:r>
      <w:r w:rsidR="00973B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be able to</w:t>
      </w:r>
      <w:r w:rsidR="00973BAD">
        <w:rPr>
          <w:rFonts w:ascii="Georgia" w:hAnsi="Georgia"/>
          <w:sz w:val="24"/>
          <w:szCs w:val="24"/>
        </w:rPr>
        <w:t xml:space="preserve"> leave a legacy to West Point. In 2020 you have the ability to</w:t>
      </w:r>
      <w:r>
        <w:rPr>
          <w:rFonts w:ascii="Georgia" w:hAnsi="Georgia"/>
          <w:sz w:val="24"/>
          <w:szCs w:val="24"/>
        </w:rPr>
        <w:t xml:space="preserve"> deduct 100 percent of your income. </w:t>
      </w:r>
    </w:p>
    <w:p w14:paraId="2EE9B7CB" w14:textId="2FB017F9" w:rsidR="004F1A16" w:rsidRDefault="004F1A16" w:rsidP="003854EB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Taxpayers are usually restricted</w:t>
      </w:r>
      <w:r w:rsidR="005B3D36">
        <w:rPr>
          <w:rFonts w:ascii="Georgia" w:hAnsi="Georgia"/>
          <w:sz w:val="24"/>
          <w:szCs w:val="24"/>
        </w:rPr>
        <w:t xml:space="preserve"> in their charitable deductions</w:t>
      </w:r>
      <w:r>
        <w:rPr>
          <w:rFonts w:ascii="Georgia" w:hAnsi="Georgia"/>
          <w:sz w:val="24"/>
          <w:szCs w:val="24"/>
        </w:rPr>
        <w:t xml:space="preserve"> to a percentage of their adjusted gross income (AGI) depending upon the nature of the gift.</w:t>
      </w:r>
      <w:r w:rsidR="005B3D3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This report (as promised) is going to outline three strategies to pay zero dollars (you read correctly) in 2020 while leaving a financial legacy for the Academy. For some of you</w:t>
      </w:r>
      <w:r w:rsidR="005B3D36">
        <w:rPr>
          <w:rFonts w:ascii="Georgia" w:hAnsi="Georgia"/>
          <w:sz w:val="24"/>
          <w:szCs w:val="24"/>
        </w:rPr>
        <w:t xml:space="preserve"> (including me!)</w:t>
      </w:r>
      <w:r>
        <w:rPr>
          <w:rFonts w:ascii="Georgia" w:hAnsi="Georgia"/>
          <w:sz w:val="24"/>
          <w:szCs w:val="24"/>
        </w:rPr>
        <w:t xml:space="preserve">, it is a chance to erase your prior legacy as a Century Man or the Class Goat. Just saying! </w:t>
      </w:r>
    </w:p>
    <w:p w14:paraId="40216632" w14:textId="77777777" w:rsidR="00CC007F" w:rsidRDefault="00CC007F">
      <w:pPr>
        <w:rPr>
          <w:rFonts w:ascii="Georgia" w:hAnsi="Georgia"/>
          <w:sz w:val="24"/>
          <w:szCs w:val="24"/>
        </w:rPr>
      </w:pPr>
    </w:p>
    <w:p w14:paraId="7B353013" w14:textId="2FE618FB" w:rsidR="004F1A16" w:rsidRDefault="00CC007F" w:rsidP="003854EB">
      <w:pPr>
        <w:spacing w:after="240"/>
        <w:rPr>
          <w:rFonts w:ascii="Georgia" w:hAnsi="Georgia"/>
          <w:b/>
          <w:bCs/>
          <w:sz w:val="24"/>
          <w:szCs w:val="24"/>
        </w:rPr>
      </w:pPr>
      <w:r w:rsidRPr="00CC007F">
        <w:rPr>
          <w:rFonts w:ascii="Georgia" w:hAnsi="Georgia"/>
          <w:b/>
          <w:bCs/>
          <w:sz w:val="24"/>
          <w:szCs w:val="24"/>
        </w:rPr>
        <w:lastRenderedPageBreak/>
        <w:t>The Lay of the Land in 2020</w:t>
      </w:r>
    </w:p>
    <w:p w14:paraId="41AAB231" w14:textId="74F1DDD8" w:rsidR="00BF796E" w:rsidRDefault="00CC007F" w:rsidP="003854EB">
      <w:pPr>
        <w:spacing w:after="240"/>
        <w:rPr>
          <w:rFonts w:ascii="Georgia" w:hAnsi="Georgia"/>
          <w:sz w:val="24"/>
          <w:szCs w:val="24"/>
        </w:rPr>
      </w:pPr>
      <w:r w:rsidRPr="00CC007F">
        <w:rPr>
          <w:rFonts w:ascii="Georgia" w:hAnsi="Georgia"/>
          <w:sz w:val="24"/>
          <w:szCs w:val="24"/>
        </w:rPr>
        <w:t xml:space="preserve">In response to the Corona Virus pandemic, </w:t>
      </w:r>
      <w:r w:rsidRPr="00CC007F">
        <w:rPr>
          <w:rFonts w:ascii="Georgia" w:hAnsi="Georgia" w:cs="Times New Roman"/>
          <w:sz w:val="24"/>
          <w:szCs w:val="24"/>
        </w:rPr>
        <w:t>The Coronavirus Aid, Relief and Economic Security Act (CARES Act) was enacted on March 27, 2020.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CC007F">
        <w:rPr>
          <w:rFonts w:ascii="Georgia" w:hAnsi="Georgia"/>
          <w:sz w:val="24"/>
          <w:szCs w:val="24"/>
        </w:rPr>
        <w:t>In order to encourage charitable contributions in 2020 (for any charitable purpose, not just contributions to charities related to the COVID-19 crisis</w:t>
      </w:r>
      <w:r w:rsidR="00973BAD">
        <w:rPr>
          <w:rFonts w:ascii="Georgia" w:hAnsi="Georgia"/>
          <w:sz w:val="24"/>
          <w:szCs w:val="24"/>
        </w:rPr>
        <w:t>,</w:t>
      </w:r>
      <w:r w:rsidRPr="00CC007F">
        <w:rPr>
          <w:rFonts w:ascii="Georgia" w:hAnsi="Georgia"/>
          <w:sz w:val="24"/>
          <w:szCs w:val="24"/>
        </w:rPr>
        <w:t>) the CARES Act increase</w:t>
      </w:r>
      <w:r>
        <w:rPr>
          <w:rFonts w:ascii="Georgia" w:hAnsi="Georgia"/>
          <w:sz w:val="24"/>
          <w:szCs w:val="24"/>
        </w:rPr>
        <w:t>d</w:t>
      </w:r>
      <w:r w:rsidRPr="00CC007F">
        <w:rPr>
          <w:rFonts w:ascii="Georgia" w:hAnsi="Georgia"/>
          <w:sz w:val="24"/>
          <w:szCs w:val="24"/>
        </w:rPr>
        <w:t xml:space="preserve"> the maximum 60% of AGI charitable contribution limit to a 100% of AGI limit</w:t>
      </w:r>
      <w:r w:rsidR="00973BAD">
        <w:rPr>
          <w:rFonts w:ascii="Georgia" w:hAnsi="Georgia"/>
          <w:sz w:val="24"/>
          <w:szCs w:val="24"/>
        </w:rPr>
        <w:t xml:space="preserve"> for gifts of cash</w:t>
      </w:r>
      <w:r w:rsidRPr="00CC007F">
        <w:rPr>
          <w:rFonts w:ascii="Georgia" w:hAnsi="Georgia"/>
          <w:sz w:val="24"/>
          <w:szCs w:val="24"/>
        </w:rPr>
        <w:t xml:space="preserve"> for 2020. </w:t>
      </w:r>
      <w:r w:rsidR="009028BE">
        <w:rPr>
          <w:rFonts w:ascii="Georgia" w:hAnsi="Georgia"/>
          <w:sz w:val="24"/>
          <w:szCs w:val="24"/>
        </w:rPr>
        <w:t xml:space="preserve">The 100% limit also includes gifts of property directly to donated to the AOG in 2020. </w:t>
      </w:r>
    </w:p>
    <w:p w14:paraId="7A344B5F" w14:textId="6EA52EB0" w:rsidR="009028BE" w:rsidRDefault="00CC007F" w:rsidP="003854EB">
      <w:pPr>
        <w:spacing w:after="240"/>
        <w:rPr>
          <w:sz w:val="28"/>
          <w:szCs w:val="28"/>
        </w:rPr>
      </w:pPr>
      <w:r w:rsidRPr="00CC007F">
        <w:rPr>
          <w:rFonts w:ascii="Georgia" w:hAnsi="Georgia"/>
          <w:sz w:val="24"/>
          <w:szCs w:val="24"/>
        </w:rPr>
        <w:t>This means that donors can get a charitable contribution deduction for the full amount of their Adjusted Gross Income</w:t>
      </w:r>
      <w:r>
        <w:rPr>
          <w:rFonts w:ascii="Georgia" w:hAnsi="Georgia"/>
          <w:sz w:val="24"/>
          <w:szCs w:val="24"/>
        </w:rPr>
        <w:t xml:space="preserve"> (AGI)</w:t>
      </w:r>
      <w:r w:rsidRPr="00CC007F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You read that correctly, 100 percent of your income in 2020. </w:t>
      </w:r>
      <w:r w:rsidR="009028BE">
        <w:rPr>
          <w:rFonts w:ascii="Georgia" w:hAnsi="Georgia"/>
          <w:sz w:val="24"/>
          <w:szCs w:val="24"/>
        </w:rPr>
        <w:t xml:space="preserve">Under normal circumstances, tax law would limit charitable deductions to a public charity to 60 percent of AGI. </w:t>
      </w:r>
      <w:r w:rsidR="009028BE" w:rsidRPr="009028BE">
        <w:rPr>
          <w:rFonts w:ascii="Georgia" w:hAnsi="Georgia" w:cs="Times New Roman"/>
          <w:sz w:val="24"/>
          <w:szCs w:val="24"/>
        </w:rPr>
        <w:t xml:space="preserve">The </w:t>
      </w:r>
      <w:r w:rsidR="009028BE">
        <w:rPr>
          <w:rFonts w:ascii="Georgia" w:hAnsi="Georgia" w:cs="Times New Roman"/>
        </w:rPr>
        <w:t xml:space="preserve">deduction </w:t>
      </w:r>
      <w:r w:rsidR="009028BE" w:rsidRPr="009028BE">
        <w:rPr>
          <w:rFonts w:ascii="Georgia" w:hAnsi="Georgia" w:cs="Times New Roman"/>
          <w:sz w:val="24"/>
          <w:szCs w:val="24"/>
        </w:rPr>
        <w:t>limit for gifts of appreciated long-term capital gains property</w:t>
      </w:r>
      <w:r w:rsidR="009028BE">
        <w:rPr>
          <w:rFonts w:ascii="Georgia" w:hAnsi="Georgia" w:cs="Times New Roman"/>
        </w:rPr>
        <w:t>.</w:t>
      </w:r>
      <w:r w:rsidR="009028BE" w:rsidRPr="009028BE">
        <w:rPr>
          <w:rFonts w:ascii="Georgia" w:hAnsi="Georgia" w:cs="Times New Roman"/>
          <w:sz w:val="24"/>
          <w:szCs w:val="24"/>
        </w:rPr>
        <w:t xml:space="preserve">  </w:t>
      </w:r>
      <w:r w:rsidR="009028BE" w:rsidRPr="00973BAD">
        <w:rPr>
          <w:rFonts w:ascii="Georgia" w:hAnsi="Georgia" w:cs="Times New Roman"/>
          <w:sz w:val="24"/>
          <w:szCs w:val="24"/>
        </w:rPr>
        <w:t>The deduction limit for a donation that is a combination cash and property is 5o percent of AGI.</w:t>
      </w:r>
      <w:r w:rsidR="009028BE" w:rsidRPr="00973BAD">
        <w:rPr>
          <w:sz w:val="24"/>
          <w:szCs w:val="24"/>
        </w:rPr>
        <w:t xml:space="preserve"> </w:t>
      </w:r>
    </w:p>
    <w:p w14:paraId="02A4C647" w14:textId="33B692F8" w:rsidR="00A47950" w:rsidRDefault="00A47950" w:rsidP="003854EB">
      <w:pPr>
        <w:spacing w:after="240"/>
        <w:rPr>
          <w:rFonts w:ascii="Georgia" w:hAnsi="Georgia" w:cs="Times New Roman"/>
          <w:b/>
          <w:bCs/>
          <w:sz w:val="24"/>
          <w:szCs w:val="24"/>
        </w:rPr>
      </w:pPr>
      <w:r w:rsidRPr="0021660A">
        <w:rPr>
          <w:rFonts w:ascii="Georgia" w:hAnsi="Georgia" w:cs="Times New Roman"/>
          <w:b/>
          <w:bCs/>
          <w:sz w:val="24"/>
          <w:szCs w:val="24"/>
        </w:rPr>
        <w:t>Tax Orienteering – Traversing the Landscape to Max</w:t>
      </w:r>
      <w:r w:rsidR="0021660A" w:rsidRPr="0021660A">
        <w:rPr>
          <w:rFonts w:ascii="Georgia" w:hAnsi="Georgia" w:cs="Times New Roman"/>
          <w:b/>
          <w:bCs/>
          <w:sz w:val="24"/>
          <w:szCs w:val="24"/>
        </w:rPr>
        <w:t>i</w:t>
      </w:r>
      <w:r w:rsidRPr="0021660A">
        <w:rPr>
          <w:rFonts w:ascii="Georgia" w:hAnsi="Georgia" w:cs="Times New Roman"/>
          <w:b/>
          <w:bCs/>
          <w:sz w:val="24"/>
          <w:szCs w:val="24"/>
        </w:rPr>
        <w:t>mize Deductions</w:t>
      </w:r>
    </w:p>
    <w:p w14:paraId="7E30FC3F" w14:textId="36E69FCD" w:rsidR="0021660A" w:rsidRDefault="0021660A" w:rsidP="003854EB">
      <w:pPr>
        <w:spacing w:after="240"/>
        <w:rPr>
          <w:rFonts w:ascii="Georgia" w:hAnsi="Georgia" w:cs="Times New Roman"/>
          <w:sz w:val="24"/>
          <w:szCs w:val="24"/>
        </w:rPr>
      </w:pPr>
      <w:r w:rsidRPr="00D11B07">
        <w:rPr>
          <w:rFonts w:ascii="Georgia" w:hAnsi="Georgia" w:cs="Times New Roman"/>
          <w:sz w:val="24"/>
          <w:szCs w:val="24"/>
        </w:rPr>
        <w:t>From my time on active duty</w:t>
      </w:r>
      <w:r w:rsidR="00D11B07">
        <w:rPr>
          <w:rFonts w:ascii="Georgia" w:hAnsi="Georgia" w:cs="Times New Roman"/>
          <w:sz w:val="24"/>
          <w:szCs w:val="24"/>
        </w:rPr>
        <w:t>, NCOs always said that the most dangerous thing was a second lieutenant with a map. Navigating through the Internal Revenue Code is equally as dangerous. The following examples outline</w:t>
      </w:r>
      <w:r w:rsidR="00F12662">
        <w:rPr>
          <w:rFonts w:ascii="Georgia" w:hAnsi="Georgia" w:cs="Times New Roman"/>
          <w:sz w:val="24"/>
          <w:szCs w:val="24"/>
        </w:rPr>
        <w:t>d</w:t>
      </w:r>
      <w:r w:rsidR="00D11B07">
        <w:rPr>
          <w:rFonts w:ascii="Georgia" w:hAnsi="Georgia" w:cs="Times New Roman"/>
          <w:sz w:val="24"/>
          <w:szCs w:val="24"/>
        </w:rPr>
        <w:t xml:space="preserve"> provide some examples of how to exploit the once-in -lifetime opportunity of being able to make a charitable contribution to the AOG equal to 100 percent of your AGI in 2020. </w:t>
      </w:r>
    </w:p>
    <w:p w14:paraId="6D71C37B" w14:textId="41C789D8" w:rsidR="00D11B07" w:rsidRDefault="00D11B07" w:rsidP="003854EB">
      <w:pPr>
        <w:spacing w:after="240"/>
        <w:rPr>
          <w:rFonts w:ascii="Georgia" w:hAnsi="Georgia" w:cs="Times New Roman"/>
          <w:b/>
          <w:bCs/>
          <w:sz w:val="24"/>
          <w:szCs w:val="24"/>
        </w:rPr>
      </w:pPr>
      <w:r w:rsidRPr="00D11B07">
        <w:rPr>
          <w:rFonts w:ascii="Georgia" w:hAnsi="Georgia" w:cs="Times New Roman"/>
          <w:b/>
          <w:bCs/>
          <w:sz w:val="24"/>
          <w:szCs w:val="24"/>
        </w:rPr>
        <w:t xml:space="preserve">Example 1 </w:t>
      </w:r>
    </w:p>
    <w:p w14:paraId="419E7687" w14:textId="5879AF6A" w:rsidR="007F7B92" w:rsidRDefault="007F7B92" w:rsidP="003854EB">
      <w:pPr>
        <w:spacing w:after="240"/>
        <w:rPr>
          <w:rFonts w:ascii="Georgia" w:hAnsi="Georgia" w:cs="Times New Roman"/>
          <w:sz w:val="24"/>
          <w:szCs w:val="24"/>
        </w:rPr>
      </w:pPr>
      <w:r w:rsidRPr="007F7B92">
        <w:rPr>
          <w:rFonts w:ascii="Georgia" w:hAnsi="Georgia" w:cs="Times New Roman"/>
          <w:sz w:val="24"/>
          <w:szCs w:val="24"/>
        </w:rPr>
        <w:t>Johnny Gung Ho, USMA Class of 1982, would like to make a substantial gift to the Academy. His AGI for 2020 is $250,000. He would like to make</w:t>
      </w:r>
      <w:r w:rsidR="00697336">
        <w:rPr>
          <w:rFonts w:ascii="Georgia" w:hAnsi="Georgia" w:cs="Times New Roman"/>
          <w:sz w:val="24"/>
          <w:szCs w:val="24"/>
        </w:rPr>
        <w:t xml:space="preserve"> a gift</w:t>
      </w:r>
      <w:r w:rsidRPr="007F7B92">
        <w:rPr>
          <w:rFonts w:ascii="Georgia" w:hAnsi="Georgia" w:cs="Times New Roman"/>
          <w:sz w:val="24"/>
          <w:szCs w:val="24"/>
        </w:rPr>
        <w:t xml:space="preserve"> to the AOG Endowment equal to his AGI in 2020. He has additional financial resources outside of his AGI</w:t>
      </w:r>
      <w:r w:rsidR="00697336">
        <w:rPr>
          <w:rFonts w:ascii="Georgia" w:hAnsi="Georgia" w:cs="Times New Roman"/>
          <w:sz w:val="24"/>
          <w:szCs w:val="24"/>
        </w:rPr>
        <w:t xml:space="preserve"> to pay his living expenses in 2020. </w:t>
      </w:r>
    </w:p>
    <w:p w14:paraId="3A72A19F" w14:textId="344D9217" w:rsidR="0006284C" w:rsidRDefault="0006284C" w:rsidP="009028BE">
      <w:pPr>
        <w:rPr>
          <w:rFonts w:ascii="Georgia" w:hAnsi="Georgia" w:cs="Times New Roman"/>
          <w:b/>
          <w:bCs/>
          <w:sz w:val="24"/>
          <w:szCs w:val="24"/>
        </w:rPr>
      </w:pPr>
      <w:r w:rsidRPr="0006284C">
        <w:rPr>
          <w:rFonts w:ascii="Georgia" w:hAnsi="Georgia" w:cs="Times New Roman"/>
          <w:b/>
          <w:bCs/>
          <w:sz w:val="24"/>
          <w:szCs w:val="24"/>
        </w:rPr>
        <w:t>So</w:t>
      </w:r>
      <w:r>
        <w:rPr>
          <w:rFonts w:ascii="Georgia" w:hAnsi="Georgia" w:cs="Times New Roman"/>
          <w:b/>
          <w:bCs/>
          <w:sz w:val="24"/>
          <w:szCs w:val="24"/>
        </w:rPr>
        <w:t>l</w:t>
      </w:r>
      <w:r w:rsidRPr="0006284C">
        <w:rPr>
          <w:rFonts w:ascii="Georgia" w:hAnsi="Georgia" w:cs="Times New Roman"/>
          <w:b/>
          <w:bCs/>
          <w:sz w:val="24"/>
          <w:szCs w:val="24"/>
        </w:rPr>
        <w:t>ution</w:t>
      </w:r>
      <w:r w:rsidR="008E09AD">
        <w:rPr>
          <w:rFonts w:ascii="Georgia" w:hAnsi="Georgia" w:cs="Times New Roman"/>
          <w:b/>
          <w:bCs/>
          <w:sz w:val="24"/>
          <w:szCs w:val="24"/>
        </w:rPr>
        <w:t xml:space="preserve"> 1</w:t>
      </w:r>
      <w:r w:rsidRPr="0006284C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46358B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309A96EF" wp14:editId="3B63170D">
            <wp:extent cx="628650" cy="628650"/>
            <wp:effectExtent l="0" t="0" r="0" b="0"/>
            <wp:docPr id="3" name="Graphic 3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4305" w14:textId="3D52A490" w:rsidR="0006284C" w:rsidRDefault="00D33B8B" w:rsidP="003854EB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Johnny </w:t>
      </w:r>
      <w:r w:rsidRPr="007F7B92">
        <w:rPr>
          <w:rFonts w:ascii="Georgia" w:hAnsi="Georgia" w:cs="Times New Roman"/>
          <w:sz w:val="24"/>
          <w:szCs w:val="24"/>
        </w:rPr>
        <w:t>Gung Ho</w:t>
      </w:r>
      <w:r w:rsidR="0006284C" w:rsidRPr="007F7B92">
        <w:rPr>
          <w:rFonts w:ascii="Georgia" w:hAnsi="Georgia" w:cs="Times New Roman"/>
          <w:sz w:val="24"/>
          <w:szCs w:val="24"/>
        </w:rPr>
        <w:t xml:space="preserve"> makes </w:t>
      </w:r>
      <w:r w:rsidR="00314726">
        <w:rPr>
          <w:rFonts w:ascii="Georgia" w:hAnsi="Georgia" w:cs="Times New Roman"/>
          <w:sz w:val="24"/>
          <w:szCs w:val="24"/>
        </w:rPr>
        <w:t xml:space="preserve">a </w:t>
      </w:r>
      <w:r w:rsidR="0006284C" w:rsidRPr="007F7B92">
        <w:rPr>
          <w:rFonts w:ascii="Georgia" w:hAnsi="Georgia" w:cs="Times New Roman"/>
          <w:sz w:val="24"/>
          <w:szCs w:val="24"/>
        </w:rPr>
        <w:t xml:space="preserve">gift </w:t>
      </w:r>
      <w:r w:rsidR="00314726">
        <w:rPr>
          <w:rFonts w:ascii="Georgia" w:hAnsi="Georgia" w:cs="Times New Roman"/>
          <w:sz w:val="24"/>
          <w:szCs w:val="24"/>
        </w:rPr>
        <w:t xml:space="preserve">of </w:t>
      </w:r>
      <w:r w:rsidR="0006284C" w:rsidRPr="007F7B92">
        <w:rPr>
          <w:rFonts w:ascii="Georgia" w:hAnsi="Georgia" w:cs="Times New Roman"/>
          <w:sz w:val="24"/>
          <w:szCs w:val="24"/>
        </w:rPr>
        <w:t xml:space="preserve">a $250,000 four-plex in Killeen, TX </w:t>
      </w:r>
      <w:r w:rsidR="0006284C">
        <w:rPr>
          <w:rFonts w:ascii="Georgia" w:hAnsi="Georgia" w:cs="Times New Roman"/>
          <w:sz w:val="24"/>
          <w:szCs w:val="24"/>
        </w:rPr>
        <w:t xml:space="preserve">directly to the AOG in 2020. Normally, this type of gift would be limited to 30 percent of AGI, as long term capital gain property. The CARES Act allows a deduction of cash or property up to 100 percent of AGI in 2020 providing the gift is made directly to a public charity. Taxable gifts to a public charity may be deducted up to 100 percent of AGI provided that the charitable gift is made directly to </w:t>
      </w:r>
      <w:r w:rsidR="00697336">
        <w:rPr>
          <w:rFonts w:ascii="Georgia" w:hAnsi="Georgia" w:cs="Times New Roman"/>
          <w:sz w:val="24"/>
          <w:szCs w:val="24"/>
        </w:rPr>
        <w:t xml:space="preserve">a public </w:t>
      </w:r>
      <w:r w:rsidR="0006284C">
        <w:rPr>
          <w:rFonts w:ascii="Georgia" w:hAnsi="Georgia" w:cs="Times New Roman"/>
          <w:sz w:val="24"/>
          <w:szCs w:val="24"/>
        </w:rPr>
        <w:t xml:space="preserve">charity. </w:t>
      </w:r>
    </w:p>
    <w:p w14:paraId="7062377E" w14:textId="77777777" w:rsidR="00F12662" w:rsidRPr="0006284C" w:rsidRDefault="00F12662" w:rsidP="003854EB">
      <w:pPr>
        <w:spacing w:after="240"/>
        <w:rPr>
          <w:rFonts w:ascii="Georgia" w:hAnsi="Georgia" w:cs="Times New Roman"/>
          <w:b/>
          <w:bCs/>
          <w:sz w:val="24"/>
          <w:szCs w:val="24"/>
        </w:rPr>
      </w:pPr>
    </w:p>
    <w:p w14:paraId="1F39133F" w14:textId="77553700" w:rsidR="007F7B92" w:rsidRPr="007F7B92" w:rsidRDefault="007F7B92" w:rsidP="003854EB">
      <w:pPr>
        <w:spacing w:after="240"/>
        <w:rPr>
          <w:rFonts w:ascii="Georgia" w:hAnsi="Georgia" w:cs="Times New Roman"/>
          <w:b/>
          <w:bCs/>
          <w:sz w:val="24"/>
          <w:szCs w:val="24"/>
        </w:rPr>
      </w:pPr>
      <w:r w:rsidRPr="007F7B92">
        <w:rPr>
          <w:rFonts w:ascii="Georgia" w:hAnsi="Georgia" w:cs="Times New Roman"/>
          <w:b/>
          <w:bCs/>
          <w:sz w:val="24"/>
          <w:szCs w:val="24"/>
        </w:rPr>
        <w:lastRenderedPageBreak/>
        <w:t>Example 2</w:t>
      </w:r>
      <w:r w:rsidR="0006284C">
        <w:rPr>
          <w:rFonts w:ascii="Georgia" w:hAnsi="Georgia" w:cs="Times New Roman"/>
          <w:b/>
          <w:bCs/>
          <w:sz w:val="24"/>
          <w:szCs w:val="24"/>
        </w:rPr>
        <w:t xml:space="preserve"> – Leaving Money to the Academy While Converting your IRA to a Roth IRA in 2020 </w:t>
      </w:r>
    </w:p>
    <w:p w14:paraId="6B18C90C" w14:textId="20AF2E2A" w:rsidR="005A4DE7" w:rsidRDefault="005A4DE7" w:rsidP="003854EB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</w:t>
      </w:r>
      <w:r w:rsidRPr="007F7B92">
        <w:rPr>
          <w:rFonts w:ascii="Georgia" w:hAnsi="Georgia" w:cs="Times New Roman"/>
          <w:sz w:val="24"/>
          <w:szCs w:val="24"/>
        </w:rPr>
        <w:t>ohnny Gung Ho, USMA Class of 1982, would like to make a substantial gift to the Academy</w:t>
      </w:r>
      <w:r>
        <w:rPr>
          <w:rFonts w:ascii="Georgia" w:hAnsi="Georgia" w:cs="Times New Roman"/>
          <w:sz w:val="24"/>
          <w:szCs w:val="24"/>
        </w:rPr>
        <w:t xml:space="preserve"> - $1 million, to commemorate the number</w:t>
      </w:r>
      <w:r w:rsidR="0006284C">
        <w:rPr>
          <w:rFonts w:ascii="Georgia" w:hAnsi="Georgia" w:cs="Times New Roman"/>
          <w:sz w:val="24"/>
          <w:szCs w:val="24"/>
        </w:rPr>
        <w:t xml:space="preserve"> of Tours</w:t>
      </w:r>
      <w:r>
        <w:rPr>
          <w:rFonts w:ascii="Georgia" w:hAnsi="Georgia" w:cs="Times New Roman"/>
          <w:sz w:val="24"/>
          <w:szCs w:val="24"/>
        </w:rPr>
        <w:t xml:space="preserve"> he walked in his four year cadet career</w:t>
      </w:r>
      <w:r w:rsidRPr="007F7B92">
        <w:rPr>
          <w:rFonts w:ascii="Georgia" w:hAnsi="Georgia" w:cs="Times New Roman"/>
          <w:sz w:val="24"/>
          <w:szCs w:val="24"/>
        </w:rPr>
        <w:t>. His AGI for 2020 is $</w:t>
      </w:r>
      <w:r>
        <w:rPr>
          <w:rFonts w:ascii="Georgia" w:hAnsi="Georgia" w:cs="Times New Roman"/>
          <w:sz w:val="24"/>
          <w:szCs w:val="24"/>
        </w:rPr>
        <w:t>500</w:t>
      </w:r>
      <w:r w:rsidRPr="007F7B92">
        <w:rPr>
          <w:rFonts w:ascii="Georgia" w:hAnsi="Georgia" w:cs="Times New Roman"/>
          <w:sz w:val="24"/>
          <w:szCs w:val="24"/>
        </w:rPr>
        <w:t>,000</w:t>
      </w:r>
      <w:r>
        <w:rPr>
          <w:rFonts w:ascii="Georgia" w:hAnsi="Georgia" w:cs="Times New Roman"/>
          <w:sz w:val="24"/>
          <w:szCs w:val="24"/>
        </w:rPr>
        <w:t xml:space="preserve"> before planning</w:t>
      </w:r>
      <w:r w:rsidRPr="007F7B92">
        <w:rPr>
          <w:rFonts w:ascii="Georgia" w:hAnsi="Georgia" w:cs="Times New Roman"/>
          <w:sz w:val="24"/>
          <w:szCs w:val="24"/>
        </w:rPr>
        <w:t>. He would like to make</w:t>
      </w:r>
      <w:r>
        <w:rPr>
          <w:rFonts w:ascii="Georgia" w:hAnsi="Georgia" w:cs="Times New Roman"/>
          <w:sz w:val="24"/>
          <w:szCs w:val="24"/>
        </w:rPr>
        <w:t xml:space="preserve"> a gift </w:t>
      </w:r>
      <w:r w:rsidRPr="007F7B92">
        <w:rPr>
          <w:rFonts w:ascii="Georgia" w:hAnsi="Georgia" w:cs="Times New Roman"/>
          <w:sz w:val="24"/>
          <w:szCs w:val="24"/>
        </w:rPr>
        <w:t xml:space="preserve"> to the AOG Endowment </w:t>
      </w:r>
      <w:r>
        <w:rPr>
          <w:rFonts w:ascii="Georgia" w:hAnsi="Georgia" w:cs="Times New Roman"/>
          <w:sz w:val="24"/>
          <w:szCs w:val="24"/>
        </w:rPr>
        <w:t>of $1.</w:t>
      </w:r>
      <w:r w:rsidR="0006284C">
        <w:rPr>
          <w:rFonts w:ascii="Georgia" w:hAnsi="Georgia" w:cs="Times New Roman"/>
          <w:sz w:val="24"/>
          <w:szCs w:val="24"/>
        </w:rPr>
        <w:t>0</w:t>
      </w:r>
      <w:r>
        <w:rPr>
          <w:rFonts w:ascii="Georgia" w:hAnsi="Georgia" w:cs="Times New Roman"/>
          <w:sz w:val="24"/>
          <w:szCs w:val="24"/>
        </w:rPr>
        <w:t xml:space="preserve"> million </w:t>
      </w:r>
      <w:r w:rsidRPr="007F7B92">
        <w:rPr>
          <w:rFonts w:ascii="Georgia" w:hAnsi="Georgia" w:cs="Times New Roman"/>
          <w:sz w:val="24"/>
          <w:szCs w:val="24"/>
        </w:rPr>
        <w:t xml:space="preserve">in 2020. </w:t>
      </w:r>
      <w:r>
        <w:rPr>
          <w:rFonts w:ascii="Georgia" w:hAnsi="Georgia" w:cs="Times New Roman"/>
          <w:sz w:val="24"/>
          <w:szCs w:val="24"/>
        </w:rPr>
        <w:t>He would also like to convert his IRA</w:t>
      </w:r>
      <w:r w:rsidR="0006284C">
        <w:rPr>
          <w:rFonts w:ascii="Georgia" w:hAnsi="Georgia" w:cs="Times New Roman"/>
          <w:sz w:val="24"/>
          <w:szCs w:val="24"/>
        </w:rPr>
        <w:t xml:space="preserve"> worth $500,000</w:t>
      </w:r>
      <w:r>
        <w:rPr>
          <w:rFonts w:ascii="Georgia" w:hAnsi="Georgia" w:cs="Times New Roman"/>
          <w:sz w:val="24"/>
          <w:szCs w:val="24"/>
        </w:rPr>
        <w:t xml:space="preserve"> to a Roth IRA in 2020. The distribution</w:t>
      </w:r>
      <w:r w:rsidR="0006284C">
        <w:rPr>
          <w:rFonts w:ascii="Georgia" w:hAnsi="Georgia" w:cs="Times New Roman"/>
          <w:sz w:val="24"/>
          <w:szCs w:val="24"/>
        </w:rPr>
        <w:t xml:space="preserve"> of the IRA</w:t>
      </w:r>
      <w:r>
        <w:rPr>
          <w:rFonts w:ascii="Georgia" w:hAnsi="Georgia" w:cs="Times New Roman"/>
          <w:sz w:val="24"/>
          <w:szCs w:val="24"/>
        </w:rPr>
        <w:t xml:space="preserve"> will increase is AGI to $1.</w:t>
      </w:r>
      <w:r w:rsidR="0006284C">
        <w:rPr>
          <w:rFonts w:ascii="Georgia" w:hAnsi="Georgia" w:cs="Times New Roman"/>
          <w:sz w:val="24"/>
          <w:szCs w:val="24"/>
        </w:rPr>
        <w:t>0</w:t>
      </w:r>
      <w:r>
        <w:rPr>
          <w:rFonts w:ascii="Georgia" w:hAnsi="Georgia" w:cs="Times New Roman"/>
          <w:sz w:val="24"/>
          <w:szCs w:val="24"/>
        </w:rPr>
        <w:t xml:space="preserve"> million. </w:t>
      </w:r>
    </w:p>
    <w:p w14:paraId="5866F289" w14:textId="757DD271" w:rsidR="0006284C" w:rsidRPr="0006284C" w:rsidRDefault="0006284C" w:rsidP="003854EB">
      <w:pPr>
        <w:spacing w:after="240"/>
        <w:rPr>
          <w:rFonts w:ascii="Georgia" w:hAnsi="Georgia" w:cs="Times New Roman"/>
          <w:b/>
          <w:bCs/>
          <w:sz w:val="24"/>
          <w:szCs w:val="24"/>
        </w:rPr>
      </w:pPr>
      <w:r w:rsidRPr="0006284C">
        <w:rPr>
          <w:rFonts w:ascii="Georgia" w:hAnsi="Georgia" w:cs="Times New Roman"/>
          <w:b/>
          <w:bCs/>
          <w:sz w:val="24"/>
          <w:szCs w:val="24"/>
        </w:rPr>
        <w:t>Solution</w:t>
      </w:r>
      <w:r w:rsidR="008E09AD">
        <w:rPr>
          <w:rFonts w:ascii="Georgia" w:hAnsi="Georgia" w:cs="Times New Roman"/>
          <w:b/>
          <w:bCs/>
          <w:sz w:val="24"/>
          <w:szCs w:val="24"/>
        </w:rPr>
        <w:t xml:space="preserve"> 2</w:t>
      </w:r>
      <w:r w:rsidR="0046358B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46358B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2374BF1B" wp14:editId="71CC5B2F">
            <wp:extent cx="514350" cy="514350"/>
            <wp:effectExtent l="0" t="0" r="0" b="0"/>
            <wp:docPr id="4" name="Graphic 4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us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58B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06404335" wp14:editId="704D5E62">
            <wp:extent cx="514350" cy="514350"/>
            <wp:effectExtent l="0" t="0" r="0" b="0"/>
            <wp:docPr id="5" name="Graphic 5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us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58B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1628A0D8" wp14:editId="660B29A9">
            <wp:extent cx="520700" cy="520700"/>
            <wp:effectExtent l="0" t="0" r="0" b="0"/>
            <wp:docPr id="6" name="Graphic 6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s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58B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0B4D1368" wp14:editId="3829BF12">
            <wp:extent cx="431800" cy="431800"/>
            <wp:effectExtent l="0" t="0" r="6350" b="6350"/>
            <wp:docPr id="8" name="Graphic 8" descr="Flying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yingmoney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74BAE" w14:textId="37087806" w:rsidR="009028BE" w:rsidRDefault="005A4DE7" w:rsidP="003854EB">
      <w:pPr>
        <w:spacing w:after="240"/>
        <w:rPr>
          <w:rFonts w:ascii="Georgia" w:hAnsi="Georgia" w:cs="Times New Roman"/>
          <w:sz w:val="24"/>
          <w:szCs w:val="24"/>
        </w:rPr>
      </w:pPr>
      <w:r w:rsidRPr="007F7B92">
        <w:rPr>
          <w:rFonts w:ascii="Georgia" w:hAnsi="Georgia" w:cs="Times New Roman"/>
          <w:sz w:val="24"/>
          <w:szCs w:val="24"/>
        </w:rPr>
        <w:t xml:space="preserve">Gung Ho </w:t>
      </w:r>
      <w:r>
        <w:rPr>
          <w:rFonts w:ascii="Georgia" w:hAnsi="Georgia" w:cs="Times New Roman"/>
          <w:sz w:val="24"/>
          <w:szCs w:val="24"/>
        </w:rPr>
        <w:t xml:space="preserve">donates three </w:t>
      </w:r>
      <w:r w:rsidR="0006284C">
        <w:rPr>
          <w:rFonts w:ascii="Georgia" w:hAnsi="Georgia" w:cs="Times New Roman"/>
          <w:sz w:val="24"/>
          <w:szCs w:val="24"/>
        </w:rPr>
        <w:t>rental properties</w:t>
      </w:r>
      <w:r>
        <w:rPr>
          <w:rFonts w:ascii="Georgia" w:hAnsi="Georgia" w:cs="Times New Roman"/>
          <w:sz w:val="24"/>
          <w:szCs w:val="24"/>
        </w:rPr>
        <w:t xml:space="preserve"> to the AOG</w:t>
      </w:r>
      <w:r w:rsidRPr="007F7B92">
        <w:rPr>
          <w:rFonts w:ascii="Georgia" w:hAnsi="Georgia" w:cs="Times New Roman"/>
          <w:sz w:val="24"/>
          <w:szCs w:val="24"/>
        </w:rPr>
        <w:t xml:space="preserve"> gift </w:t>
      </w:r>
      <w:r>
        <w:rPr>
          <w:rFonts w:ascii="Georgia" w:hAnsi="Georgia" w:cs="Times New Roman"/>
          <w:sz w:val="24"/>
          <w:szCs w:val="24"/>
        </w:rPr>
        <w:t xml:space="preserve">with a fair market value of $750,000. </w:t>
      </w:r>
      <w:r w:rsidR="0006284C">
        <w:rPr>
          <w:rFonts w:ascii="Georgia" w:hAnsi="Georgia" w:cs="Times New Roman"/>
          <w:sz w:val="24"/>
          <w:szCs w:val="24"/>
        </w:rPr>
        <w:t xml:space="preserve">He also makes a cash gift of $250,000. </w:t>
      </w:r>
      <w:r>
        <w:rPr>
          <w:rFonts w:ascii="Georgia" w:hAnsi="Georgia" w:cs="Times New Roman"/>
          <w:sz w:val="24"/>
          <w:szCs w:val="24"/>
        </w:rPr>
        <w:t xml:space="preserve">Normally, this type of gift would be limited to 30 percent of AGI, as long term capital gain property. The CARES Act allows a deduction of cash or property up to 100 percent of AGI in 2020 providing the gift is made directly to a public charity. </w:t>
      </w:r>
    </w:p>
    <w:p w14:paraId="78287ED2" w14:textId="7C164DB3" w:rsidR="0006284C" w:rsidRDefault="0006284C" w:rsidP="003854EB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The planning allows Gung Ho to pa</w:t>
      </w:r>
      <w:r w:rsidR="00697336">
        <w:rPr>
          <w:rFonts w:ascii="Georgia" w:hAnsi="Georgia" w:cs="Times New Roman"/>
          <w:sz w:val="24"/>
          <w:szCs w:val="24"/>
        </w:rPr>
        <w:t>y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697336">
        <w:rPr>
          <w:rFonts w:ascii="Georgia" w:hAnsi="Georgia" w:cs="Times New Roman"/>
          <w:sz w:val="24"/>
          <w:szCs w:val="24"/>
        </w:rPr>
        <w:t xml:space="preserve">zero </w:t>
      </w:r>
      <w:r>
        <w:rPr>
          <w:rFonts w:ascii="Georgia" w:hAnsi="Georgia" w:cs="Times New Roman"/>
          <w:sz w:val="24"/>
          <w:szCs w:val="24"/>
        </w:rPr>
        <w:t xml:space="preserve">taxes in 2020. At the same time, </w:t>
      </w:r>
      <w:r w:rsidR="00697336">
        <w:rPr>
          <w:rFonts w:ascii="Georgia" w:hAnsi="Georgia" w:cs="Times New Roman"/>
          <w:sz w:val="24"/>
          <w:szCs w:val="24"/>
        </w:rPr>
        <w:t>Gung Ho i</w:t>
      </w:r>
      <w:r>
        <w:rPr>
          <w:rFonts w:ascii="Georgia" w:hAnsi="Georgia" w:cs="Times New Roman"/>
          <w:sz w:val="24"/>
          <w:szCs w:val="24"/>
        </w:rPr>
        <w:t>s able to convert his taxable IRA in a Roth IRA.</w:t>
      </w:r>
      <w:r w:rsidR="00697336">
        <w:rPr>
          <w:rFonts w:ascii="Georgia" w:hAnsi="Georgia" w:cs="Times New Roman"/>
          <w:sz w:val="24"/>
          <w:szCs w:val="24"/>
        </w:rPr>
        <w:t xml:space="preserve"> The charitable gifts to the AOG offset the taxes on the lump sum distribution of the IRA funds. </w:t>
      </w:r>
      <w:r>
        <w:rPr>
          <w:rFonts w:ascii="Georgia" w:hAnsi="Georgia" w:cs="Times New Roman"/>
          <w:sz w:val="24"/>
          <w:szCs w:val="24"/>
        </w:rPr>
        <w:t xml:space="preserve"> Unlike the taxable IRA, the Roth IRA is not subject to required minimum distributions</w:t>
      </w:r>
      <w:r w:rsidR="00375EB1">
        <w:rPr>
          <w:rFonts w:ascii="Georgia" w:hAnsi="Georgia" w:cs="Times New Roman"/>
          <w:sz w:val="24"/>
          <w:szCs w:val="24"/>
        </w:rPr>
        <w:t xml:space="preserve"> at age 72</w:t>
      </w:r>
      <w:r>
        <w:rPr>
          <w:rFonts w:ascii="Georgia" w:hAnsi="Georgia" w:cs="Times New Roman"/>
          <w:sz w:val="24"/>
          <w:szCs w:val="24"/>
        </w:rPr>
        <w:t xml:space="preserve">. The </w:t>
      </w:r>
      <w:r w:rsidR="00697336">
        <w:rPr>
          <w:rFonts w:ascii="Georgia" w:hAnsi="Georgia" w:cs="Times New Roman"/>
          <w:sz w:val="24"/>
          <w:szCs w:val="24"/>
        </w:rPr>
        <w:t xml:space="preserve">future </w:t>
      </w:r>
      <w:r>
        <w:rPr>
          <w:rFonts w:ascii="Georgia" w:hAnsi="Georgia" w:cs="Times New Roman"/>
          <w:sz w:val="24"/>
          <w:szCs w:val="24"/>
        </w:rPr>
        <w:t>Roth distribution</w:t>
      </w:r>
      <w:r w:rsidR="00697336">
        <w:rPr>
          <w:rFonts w:ascii="Georgia" w:hAnsi="Georgia" w:cs="Times New Roman"/>
          <w:sz w:val="24"/>
          <w:szCs w:val="24"/>
        </w:rPr>
        <w:t>s</w:t>
      </w:r>
      <w:r>
        <w:rPr>
          <w:rFonts w:ascii="Georgia" w:hAnsi="Georgia" w:cs="Times New Roman"/>
          <w:sz w:val="24"/>
          <w:szCs w:val="24"/>
        </w:rPr>
        <w:t xml:space="preserve"> are also not subject to taxation. </w:t>
      </w:r>
      <w:r w:rsidR="00697336">
        <w:rPr>
          <w:rFonts w:ascii="Georgia" w:hAnsi="Georgia" w:cs="Times New Roman"/>
          <w:sz w:val="24"/>
          <w:szCs w:val="24"/>
        </w:rPr>
        <w:t>Gung Ho wins on several fronts – 1) No taxation in 2020; 2) Conversion of the taxable IRA to a Roth IRA; 3) the legacy of a Century Man is dead and buried in the West Point Cemetery</w:t>
      </w:r>
      <w:r w:rsidR="003854EB">
        <w:rPr>
          <w:rFonts w:ascii="Georgia" w:hAnsi="Georgia" w:cs="Times New Roman"/>
          <w:sz w:val="24"/>
          <w:szCs w:val="24"/>
        </w:rPr>
        <w:t>.</w:t>
      </w:r>
    </w:p>
    <w:p w14:paraId="76763324" w14:textId="44B6E402" w:rsidR="00375EB1" w:rsidRDefault="00375EB1" w:rsidP="003854EB">
      <w:pPr>
        <w:spacing w:after="240"/>
        <w:rPr>
          <w:rFonts w:ascii="Georgia" w:hAnsi="Georgia" w:cs="Times New Roman"/>
          <w:b/>
          <w:bCs/>
          <w:sz w:val="24"/>
          <w:szCs w:val="24"/>
        </w:rPr>
      </w:pPr>
      <w:r w:rsidRPr="00375EB1">
        <w:rPr>
          <w:rFonts w:ascii="Georgia" w:hAnsi="Georgia" w:cs="Times New Roman"/>
          <w:b/>
          <w:bCs/>
          <w:sz w:val="24"/>
          <w:szCs w:val="24"/>
        </w:rPr>
        <w:t xml:space="preserve">Example </w:t>
      </w:r>
      <w:r w:rsidR="001E7675" w:rsidRPr="00375EB1">
        <w:rPr>
          <w:rFonts w:ascii="Georgia" w:hAnsi="Georgia" w:cs="Times New Roman"/>
          <w:b/>
          <w:bCs/>
          <w:sz w:val="24"/>
          <w:szCs w:val="24"/>
        </w:rPr>
        <w:t>3</w:t>
      </w:r>
      <w:r w:rsidR="001E7675">
        <w:rPr>
          <w:rFonts w:ascii="Georgia" w:hAnsi="Georgia" w:cs="Times New Roman"/>
          <w:b/>
          <w:bCs/>
          <w:sz w:val="24"/>
          <w:szCs w:val="24"/>
        </w:rPr>
        <w:t xml:space="preserve"> - </w:t>
      </w:r>
      <w:r>
        <w:rPr>
          <w:rFonts w:ascii="Georgia" w:hAnsi="Georgia" w:cs="Times New Roman"/>
          <w:b/>
          <w:bCs/>
          <w:sz w:val="24"/>
          <w:szCs w:val="24"/>
        </w:rPr>
        <w:t>Leaving a Legacy While Providing for the Family</w:t>
      </w:r>
    </w:p>
    <w:p w14:paraId="4C917870" w14:textId="345DE6DF" w:rsidR="00375EB1" w:rsidRDefault="00375EB1" w:rsidP="003854EB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</w:t>
      </w:r>
      <w:r w:rsidRPr="007F7B92">
        <w:rPr>
          <w:rFonts w:ascii="Georgia" w:hAnsi="Georgia" w:cs="Times New Roman"/>
          <w:sz w:val="24"/>
          <w:szCs w:val="24"/>
        </w:rPr>
        <w:t>ohnny Gung Ho, USMA Class of 1982, would like to make a substantial gift to the Academy</w:t>
      </w:r>
      <w:r>
        <w:rPr>
          <w:rFonts w:ascii="Georgia" w:hAnsi="Georgia" w:cs="Times New Roman"/>
          <w:sz w:val="24"/>
          <w:szCs w:val="24"/>
        </w:rPr>
        <w:t xml:space="preserve"> - $2.5 million of shares of Acme, Inc, a publicly traded company. He is a resident of California and will be in the top marginal tax bracket for federal and state purposes.  He wants to know how much it would take</w:t>
      </w:r>
      <w:r w:rsidR="00697336">
        <w:rPr>
          <w:rFonts w:ascii="Georgia" w:hAnsi="Georgia" w:cs="Times New Roman"/>
          <w:sz w:val="24"/>
          <w:szCs w:val="24"/>
        </w:rPr>
        <w:t xml:space="preserve"> in a charitable gift</w:t>
      </w:r>
      <w:r>
        <w:rPr>
          <w:rFonts w:ascii="Georgia" w:hAnsi="Georgia" w:cs="Times New Roman"/>
          <w:sz w:val="24"/>
          <w:szCs w:val="24"/>
        </w:rPr>
        <w:t xml:space="preserve"> to remove the statue of George Patton and place a statue of Gung Ho. Unfortunately, $2.5 million is a generous gift but not enough to send General Patton’s statue on its way. </w:t>
      </w:r>
    </w:p>
    <w:p w14:paraId="1D60F1E9" w14:textId="5B53EEF7" w:rsidR="00375EB1" w:rsidRDefault="00375EB1" w:rsidP="003854EB">
      <w:pPr>
        <w:spacing w:after="240"/>
        <w:rPr>
          <w:rFonts w:ascii="Georgia" w:hAnsi="Georgia" w:cs="Times New Roman"/>
          <w:b/>
          <w:bCs/>
          <w:sz w:val="24"/>
          <w:szCs w:val="24"/>
        </w:rPr>
      </w:pPr>
      <w:r w:rsidRPr="00375EB1">
        <w:rPr>
          <w:rFonts w:ascii="Georgia" w:hAnsi="Georgia" w:cs="Times New Roman"/>
          <w:b/>
          <w:bCs/>
          <w:sz w:val="24"/>
          <w:szCs w:val="24"/>
        </w:rPr>
        <w:t>Solution</w:t>
      </w:r>
      <w:r w:rsidR="008E09AD">
        <w:rPr>
          <w:rFonts w:ascii="Georgia" w:hAnsi="Georgia" w:cs="Times New Roman"/>
          <w:b/>
          <w:bCs/>
          <w:sz w:val="24"/>
          <w:szCs w:val="24"/>
        </w:rPr>
        <w:t xml:space="preserve"> 3</w:t>
      </w:r>
      <w:r w:rsidR="0059158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591589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3E035CB6" wp14:editId="1FD635F2">
            <wp:extent cx="482600" cy="482600"/>
            <wp:effectExtent l="0" t="0" r="0" b="0"/>
            <wp:docPr id="13" name="Graphic 13" descr="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ol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589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591589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0C98BE4D" wp14:editId="6FF5C5C2">
            <wp:extent cx="501650" cy="501650"/>
            <wp:effectExtent l="0" t="0" r="0" b="0"/>
            <wp:docPr id="12" name="Graphic 12" descr="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ill_ltr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E94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BB0E94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3072DF26" wp14:editId="6636A631">
            <wp:extent cx="565150" cy="565150"/>
            <wp:effectExtent l="0" t="0" r="0" b="0"/>
            <wp:docPr id="11" name="Graphic 11" descr="Badg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dgetick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E94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7C697235" wp14:editId="2054B1E5">
            <wp:extent cx="488950" cy="488950"/>
            <wp:effectExtent l="0" t="0" r="0" b="6350"/>
            <wp:docPr id="10" name="Graphic 10" descr="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ract_lt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A838F" w14:textId="63D30FF8" w:rsidR="00375EB1" w:rsidRDefault="00375EB1" w:rsidP="003854EB">
      <w:pPr>
        <w:spacing w:after="240"/>
        <w:rPr>
          <w:rFonts w:ascii="Georgia" w:hAnsi="Georgia" w:cs="Times New Roman"/>
          <w:sz w:val="24"/>
          <w:szCs w:val="24"/>
        </w:rPr>
      </w:pPr>
      <w:r w:rsidRPr="00375EB1">
        <w:rPr>
          <w:rFonts w:ascii="Georgia" w:hAnsi="Georgia" w:cs="Times New Roman"/>
          <w:sz w:val="24"/>
          <w:szCs w:val="24"/>
        </w:rPr>
        <w:t>Gung Ho creates a Nevada non</w:t>
      </w:r>
      <w:r>
        <w:rPr>
          <w:rFonts w:ascii="Georgia" w:hAnsi="Georgia" w:cs="Times New Roman"/>
          <w:sz w:val="24"/>
          <w:szCs w:val="24"/>
        </w:rPr>
        <w:t>-grantor trust</w:t>
      </w:r>
      <w:r w:rsidR="009478BA">
        <w:rPr>
          <w:rFonts w:ascii="Georgia" w:hAnsi="Georgia" w:cs="Times New Roman"/>
          <w:sz w:val="24"/>
          <w:szCs w:val="24"/>
        </w:rPr>
        <w:t xml:space="preserve"> (Gung Ho Family Trust)</w:t>
      </w:r>
      <w:r>
        <w:rPr>
          <w:rFonts w:ascii="Georgia" w:hAnsi="Georgia" w:cs="Times New Roman"/>
          <w:sz w:val="24"/>
          <w:szCs w:val="24"/>
        </w:rPr>
        <w:t xml:space="preserve">. The trust is structured in a manner so that the transfer of the stock is not considered a taxable gift for federal gift tax purposes. The non-grantor trust status means that the trust rather than Gung Ho will be taxed on the taxable gain when the trustee sells the shares for a </w:t>
      </w:r>
      <w:r>
        <w:rPr>
          <w:rFonts w:ascii="Georgia" w:hAnsi="Georgia" w:cs="Times New Roman"/>
          <w:sz w:val="24"/>
          <w:szCs w:val="24"/>
        </w:rPr>
        <w:lastRenderedPageBreak/>
        <w:t xml:space="preserve">significant gain. A trust is subject to the top marginal </w:t>
      </w:r>
      <w:r w:rsidR="00091633">
        <w:rPr>
          <w:rFonts w:ascii="Georgia" w:hAnsi="Georgia" w:cs="Times New Roman"/>
          <w:sz w:val="24"/>
          <w:szCs w:val="24"/>
        </w:rPr>
        <w:t xml:space="preserve">income </w:t>
      </w:r>
      <w:r>
        <w:rPr>
          <w:rFonts w:ascii="Georgia" w:hAnsi="Georgia" w:cs="Times New Roman"/>
          <w:sz w:val="24"/>
          <w:szCs w:val="24"/>
        </w:rPr>
        <w:t xml:space="preserve">tax bracket with only $12,900 of taxable income. </w:t>
      </w:r>
      <w:r w:rsidR="009478BA">
        <w:rPr>
          <w:rFonts w:ascii="Georgia" w:hAnsi="Georgia" w:cs="Times New Roman"/>
          <w:sz w:val="24"/>
          <w:szCs w:val="24"/>
        </w:rPr>
        <w:t xml:space="preserve">The tax problem associated with the sale of Acme stock is averted by </w:t>
      </w:r>
      <w:r w:rsidR="00091633">
        <w:rPr>
          <w:rFonts w:ascii="Georgia" w:hAnsi="Georgia" w:cs="Times New Roman"/>
          <w:sz w:val="24"/>
          <w:szCs w:val="24"/>
        </w:rPr>
        <w:t>the charitable contributions of the trustee. The charitable deduction may be made up to 100 percent of net trust income.</w:t>
      </w:r>
      <w:r w:rsidR="009478BA">
        <w:rPr>
          <w:rFonts w:ascii="Georgia" w:hAnsi="Georgia" w:cs="Times New Roman"/>
          <w:sz w:val="24"/>
          <w:szCs w:val="24"/>
        </w:rPr>
        <w:t xml:space="preserve"> This charitable donation offsets </w:t>
      </w:r>
      <w:r w:rsidR="0005405F">
        <w:rPr>
          <w:rFonts w:ascii="Georgia" w:hAnsi="Georgia" w:cs="Times New Roman"/>
          <w:sz w:val="24"/>
          <w:szCs w:val="24"/>
        </w:rPr>
        <w:t xml:space="preserve">100 percent of </w:t>
      </w:r>
      <w:r w:rsidR="009478BA">
        <w:rPr>
          <w:rFonts w:ascii="Georgia" w:hAnsi="Georgia" w:cs="Times New Roman"/>
          <w:sz w:val="24"/>
          <w:szCs w:val="24"/>
        </w:rPr>
        <w:t xml:space="preserve">the taxable income </w:t>
      </w:r>
      <w:r w:rsidR="0005405F">
        <w:rPr>
          <w:rFonts w:ascii="Georgia" w:hAnsi="Georgia" w:cs="Times New Roman"/>
          <w:sz w:val="24"/>
          <w:szCs w:val="24"/>
        </w:rPr>
        <w:t>of</w:t>
      </w:r>
      <w:r w:rsidR="009478BA">
        <w:rPr>
          <w:rFonts w:ascii="Georgia" w:hAnsi="Georgia" w:cs="Times New Roman"/>
          <w:sz w:val="24"/>
          <w:szCs w:val="24"/>
        </w:rPr>
        <w:t xml:space="preserve"> the Trust. </w:t>
      </w:r>
    </w:p>
    <w:p w14:paraId="0CAD5BF4" w14:textId="3EE1C8FC" w:rsidR="009478BA" w:rsidRDefault="009478BA" w:rsidP="003854EB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Prior to the charitable contribution, the Trustee of the Gung Ho Family Trust, purchases a life insurance policy insuring Gung Ho. The policy is contributed to a Charitable Lead Annuity Trust (CLAT). The</w:t>
      </w:r>
      <w:r w:rsidR="0005405F">
        <w:rPr>
          <w:rFonts w:ascii="Georgia" w:hAnsi="Georgia" w:cs="Times New Roman"/>
          <w:sz w:val="24"/>
          <w:szCs w:val="24"/>
        </w:rPr>
        <w:t xml:space="preserve"> CLAT established by Gung Ho</w:t>
      </w:r>
      <w:r w:rsidR="00091633">
        <w:rPr>
          <w:rFonts w:ascii="Georgia" w:hAnsi="Georgia" w:cs="Times New Roman"/>
          <w:sz w:val="24"/>
          <w:szCs w:val="24"/>
        </w:rPr>
        <w:t xml:space="preserve"> in 2020</w:t>
      </w:r>
      <w:r w:rsidR="0005405F">
        <w:rPr>
          <w:rFonts w:ascii="Georgia" w:hAnsi="Georgia" w:cs="Times New Roman"/>
          <w:sz w:val="24"/>
          <w:szCs w:val="24"/>
        </w:rPr>
        <w:t xml:space="preserve"> provides for annual payments to the AOG for its unrestricted use</w:t>
      </w:r>
      <w:r w:rsidR="00091633">
        <w:rPr>
          <w:rFonts w:ascii="Georgia" w:hAnsi="Georgia" w:cs="Times New Roman"/>
          <w:sz w:val="24"/>
          <w:szCs w:val="24"/>
        </w:rPr>
        <w:t xml:space="preserve"> over a twenty</w:t>
      </w:r>
      <w:r w:rsidR="008E09AD">
        <w:rPr>
          <w:rFonts w:ascii="Georgia" w:hAnsi="Georgia" w:cs="Times New Roman"/>
          <w:sz w:val="24"/>
          <w:szCs w:val="24"/>
        </w:rPr>
        <w:t xml:space="preserve"> </w:t>
      </w:r>
      <w:r w:rsidR="00091633">
        <w:rPr>
          <w:rFonts w:ascii="Georgia" w:hAnsi="Georgia" w:cs="Times New Roman"/>
          <w:sz w:val="24"/>
          <w:szCs w:val="24"/>
        </w:rPr>
        <w:t>five year term</w:t>
      </w:r>
      <w:r w:rsidR="0005405F">
        <w:rPr>
          <w:rFonts w:ascii="Georgia" w:hAnsi="Georgia" w:cs="Times New Roman"/>
          <w:sz w:val="24"/>
          <w:szCs w:val="24"/>
        </w:rPr>
        <w:t>. The payments escalate by twenty percent per year over a twenty</w:t>
      </w:r>
      <w:r w:rsidR="008E09AD">
        <w:rPr>
          <w:rFonts w:ascii="Georgia" w:hAnsi="Georgia" w:cs="Times New Roman"/>
          <w:sz w:val="24"/>
          <w:szCs w:val="24"/>
        </w:rPr>
        <w:t xml:space="preserve"> </w:t>
      </w:r>
      <w:r w:rsidR="0005405F">
        <w:rPr>
          <w:rFonts w:ascii="Georgia" w:hAnsi="Georgia" w:cs="Times New Roman"/>
          <w:sz w:val="24"/>
          <w:szCs w:val="24"/>
        </w:rPr>
        <w:t>five year period. At the end of this twenty</w:t>
      </w:r>
      <w:r w:rsidR="008E09AD">
        <w:rPr>
          <w:rFonts w:ascii="Georgia" w:hAnsi="Georgia" w:cs="Times New Roman"/>
          <w:sz w:val="24"/>
          <w:szCs w:val="24"/>
        </w:rPr>
        <w:t xml:space="preserve"> </w:t>
      </w:r>
      <w:r w:rsidR="0005405F">
        <w:rPr>
          <w:rFonts w:ascii="Georgia" w:hAnsi="Georgia" w:cs="Times New Roman"/>
          <w:sz w:val="24"/>
          <w:szCs w:val="24"/>
        </w:rPr>
        <w:t xml:space="preserve">five year period, the remaining trust corpus reverts to the Gung Ho Family Trust. Assuming a growth rate of </w:t>
      </w:r>
      <w:r w:rsidR="00091633">
        <w:rPr>
          <w:rFonts w:ascii="Georgia" w:hAnsi="Georgia" w:cs="Times New Roman"/>
          <w:sz w:val="24"/>
          <w:szCs w:val="24"/>
        </w:rPr>
        <w:t>7</w:t>
      </w:r>
      <w:r w:rsidR="0005405F">
        <w:rPr>
          <w:rFonts w:ascii="Georgia" w:hAnsi="Georgia" w:cs="Times New Roman"/>
          <w:sz w:val="24"/>
          <w:szCs w:val="24"/>
        </w:rPr>
        <w:t>.</w:t>
      </w:r>
      <w:r w:rsidR="00091633">
        <w:rPr>
          <w:rFonts w:ascii="Georgia" w:hAnsi="Georgia" w:cs="Times New Roman"/>
          <w:sz w:val="24"/>
          <w:szCs w:val="24"/>
        </w:rPr>
        <w:t>0</w:t>
      </w:r>
      <w:r w:rsidR="0005405F">
        <w:rPr>
          <w:rFonts w:ascii="Georgia" w:hAnsi="Georgia" w:cs="Times New Roman"/>
          <w:sz w:val="24"/>
          <w:szCs w:val="24"/>
        </w:rPr>
        <w:t xml:space="preserve"> percent per year over the twenty</w:t>
      </w:r>
      <w:r w:rsidR="008E09AD">
        <w:rPr>
          <w:rFonts w:ascii="Georgia" w:hAnsi="Georgia" w:cs="Times New Roman"/>
          <w:sz w:val="24"/>
          <w:szCs w:val="24"/>
        </w:rPr>
        <w:t xml:space="preserve"> </w:t>
      </w:r>
      <w:r w:rsidR="0005405F">
        <w:rPr>
          <w:rFonts w:ascii="Georgia" w:hAnsi="Georgia" w:cs="Times New Roman"/>
          <w:sz w:val="24"/>
          <w:szCs w:val="24"/>
        </w:rPr>
        <w:t>five year, the projected value of the reversion to the Gung Ho Family Trust is 3.</w:t>
      </w:r>
      <w:r w:rsidR="00AF6BE6">
        <w:rPr>
          <w:rFonts w:ascii="Georgia" w:hAnsi="Georgia" w:cs="Times New Roman"/>
          <w:sz w:val="24"/>
          <w:szCs w:val="24"/>
        </w:rPr>
        <w:t>7</w:t>
      </w:r>
      <w:r w:rsidR="0005405F">
        <w:rPr>
          <w:rFonts w:ascii="Georgia" w:hAnsi="Georgia" w:cs="Times New Roman"/>
          <w:sz w:val="24"/>
          <w:szCs w:val="24"/>
        </w:rPr>
        <w:t xml:space="preserve"> million. </w:t>
      </w:r>
      <w:r w:rsidR="00AF6BE6">
        <w:rPr>
          <w:rFonts w:ascii="Georgia" w:hAnsi="Georgia" w:cs="Times New Roman"/>
          <w:sz w:val="24"/>
          <w:szCs w:val="24"/>
        </w:rPr>
        <w:t>The CLAT’s projected payment</w:t>
      </w:r>
      <w:r w:rsidR="00D33B8B">
        <w:rPr>
          <w:rFonts w:ascii="Georgia" w:hAnsi="Georgia" w:cs="Times New Roman"/>
          <w:sz w:val="24"/>
          <w:szCs w:val="24"/>
        </w:rPr>
        <w:t>(</w:t>
      </w:r>
      <w:r w:rsidR="00AF6BE6">
        <w:rPr>
          <w:rFonts w:ascii="Georgia" w:hAnsi="Georgia" w:cs="Times New Roman"/>
          <w:sz w:val="24"/>
          <w:szCs w:val="24"/>
        </w:rPr>
        <w:t>s</w:t>
      </w:r>
      <w:r w:rsidR="00D33B8B">
        <w:rPr>
          <w:rFonts w:ascii="Georgia" w:hAnsi="Georgia" w:cs="Times New Roman"/>
          <w:sz w:val="24"/>
          <w:szCs w:val="24"/>
        </w:rPr>
        <w:t>)</w:t>
      </w:r>
      <w:r w:rsidR="00AF6BE6">
        <w:rPr>
          <w:rFonts w:ascii="Georgia" w:hAnsi="Georgia" w:cs="Times New Roman"/>
          <w:sz w:val="24"/>
          <w:szCs w:val="24"/>
        </w:rPr>
        <w:t xml:space="preserve"> to the AOG over the </w:t>
      </w:r>
      <w:proofErr w:type="gramStart"/>
      <w:r w:rsidR="00AF6BE6">
        <w:rPr>
          <w:rFonts w:ascii="Georgia" w:hAnsi="Georgia" w:cs="Times New Roman"/>
          <w:sz w:val="24"/>
          <w:szCs w:val="24"/>
        </w:rPr>
        <w:t>twenty</w:t>
      </w:r>
      <w:r w:rsidR="008E09AD">
        <w:rPr>
          <w:rFonts w:ascii="Georgia" w:hAnsi="Georgia" w:cs="Times New Roman"/>
          <w:sz w:val="24"/>
          <w:szCs w:val="24"/>
        </w:rPr>
        <w:t xml:space="preserve"> </w:t>
      </w:r>
      <w:r w:rsidR="00AF6BE6">
        <w:rPr>
          <w:rFonts w:ascii="Georgia" w:hAnsi="Georgia" w:cs="Times New Roman"/>
          <w:sz w:val="24"/>
          <w:szCs w:val="24"/>
        </w:rPr>
        <w:t xml:space="preserve">five </w:t>
      </w:r>
      <w:r w:rsidR="00D33B8B">
        <w:rPr>
          <w:rFonts w:ascii="Georgia" w:hAnsi="Georgia" w:cs="Times New Roman"/>
          <w:sz w:val="24"/>
          <w:szCs w:val="24"/>
        </w:rPr>
        <w:t>year</w:t>
      </w:r>
      <w:proofErr w:type="gramEnd"/>
      <w:r w:rsidR="00D33B8B">
        <w:rPr>
          <w:rFonts w:ascii="Georgia" w:hAnsi="Georgia" w:cs="Times New Roman"/>
          <w:sz w:val="24"/>
          <w:szCs w:val="24"/>
        </w:rPr>
        <w:t xml:space="preserve"> </w:t>
      </w:r>
      <w:r w:rsidR="00AF6BE6">
        <w:rPr>
          <w:rFonts w:ascii="Georgia" w:hAnsi="Georgia" w:cs="Times New Roman"/>
          <w:sz w:val="24"/>
          <w:szCs w:val="24"/>
        </w:rPr>
        <w:t xml:space="preserve">term is $1.2 million. </w:t>
      </w:r>
    </w:p>
    <w:p w14:paraId="35A66DA4" w14:textId="36A2957A" w:rsidR="00AF6BE6" w:rsidRDefault="00AF6BE6" w:rsidP="003854EB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Gung Ho was able to </w:t>
      </w:r>
      <w:r w:rsidR="009353CA">
        <w:rPr>
          <w:rFonts w:ascii="Georgia" w:hAnsi="Georgia" w:cs="Times New Roman"/>
          <w:sz w:val="24"/>
          <w:szCs w:val="24"/>
        </w:rPr>
        <w:t>sell his appreciated stock without any gain d</w:t>
      </w:r>
      <w:r w:rsidR="00091633">
        <w:rPr>
          <w:rFonts w:ascii="Georgia" w:hAnsi="Georgia" w:cs="Times New Roman"/>
          <w:sz w:val="24"/>
          <w:szCs w:val="24"/>
        </w:rPr>
        <w:t>ue to</w:t>
      </w:r>
      <w:r w:rsidR="009353CA">
        <w:rPr>
          <w:rFonts w:ascii="Georgia" w:hAnsi="Georgia" w:cs="Times New Roman"/>
          <w:sz w:val="24"/>
          <w:szCs w:val="24"/>
        </w:rPr>
        <w:t xml:space="preserve"> the Gung Ho Family Trust’s charitable contribution to the CLAT. The </w:t>
      </w:r>
      <w:r w:rsidR="00091633">
        <w:rPr>
          <w:rFonts w:ascii="Georgia" w:hAnsi="Georgia" w:cs="Times New Roman"/>
          <w:sz w:val="24"/>
          <w:szCs w:val="24"/>
        </w:rPr>
        <w:t>life insurance planning</w:t>
      </w:r>
      <w:r w:rsidR="009353CA">
        <w:rPr>
          <w:rFonts w:ascii="Georgia" w:hAnsi="Georgia" w:cs="Times New Roman"/>
          <w:sz w:val="24"/>
          <w:szCs w:val="24"/>
        </w:rPr>
        <w:t xml:space="preserve"> allows the CLAT to avoid any taxable income to the CLAT over the twenty</w:t>
      </w:r>
      <w:r w:rsidR="008E09AD">
        <w:rPr>
          <w:rFonts w:ascii="Georgia" w:hAnsi="Georgia" w:cs="Times New Roman"/>
          <w:sz w:val="24"/>
          <w:szCs w:val="24"/>
        </w:rPr>
        <w:t xml:space="preserve"> </w:t>
      </w:r>
      <w:r w:rsidR="009353CA">
        <w:rPr>
          <w:rFonts w:ascii="Georgia" w:hAnsi="Georgia" w:cs="Times New Roman"/>
          <w:sz w:val="24"/>
          <w:szCs w:val="24"/>
        </w:rPr>
        <w:t>five year term.</w:t>
      </w:r>
      <w:r w:rsidR="00091633">
        <w:rPr>
          <w:rFonts w:ascii="Georgia" w:hAnsi="Georgia" w:cs="Times New Roman"/>
          <w:sz w:val="24"/>
          <w:szCs w:val="24"/>
        </w:rPr>
        <w:t xml:space="preserve"> Gung Ho’s premature death would enhance the value to the AOG as well as the remainder interest passing to the Gung Ho Family Trust. </w:t>
      </w:r>
      <w:r w:rsidR="009353CA">
        <w:rPr>
          <w:rFonts w:ascii="Georgia" w:hAnsi="Georgia" w:cs="Times New Roman"/>
          <w:sz w:val="24"/>
          <w:szCs w:val="24"/>
        </w:rPr>
        <w:t xml:space="preserve">The trustee of the CLAT </w:t>
      </w:r>
      <w:r w:rsidR="00091633">
        <w:rPr>
          <w:rFonts w:ascii="Georgia" w:hAnsi="Georgia" w:cs="Times New Roman"/>
          <w:sz w:val="24"/>
          <w:szCs w:val="24"/>
        </w:rPr>
        <w:t>makes a substantial gift of</w:t>
      </w:r>
      <w:r w:rsidR="009353CA">
        <w:rPr>
          <w:rFonts w:ascii="Georgia" w:hAnsi="Georgia" w:cs="Times New Roman"/>
          <w:sz w:val="24"/>
          <w:szCs w:val="24"/>
        </w:rPr>
        <w:t xml:space="preserve"> $1.2 million to the AOG. At the end of the twenty</w:t>
      </w:r>
      <w:r w:rsidR="008E09AD">
        <w:rPr>
          <w:rFonts w:ascii="Georgia" w:hAnsi="Georgia" w:cs="Times New Roman"/>
          <w:sz w:val="24"/>
          <w:szCs w:val="24"/>
        </w:rPr>
        <w:t xml:space="preserve"> </w:t>
      </w:r>
      <w:r w:rsidR="009353CA">
        <w:rPr>
          <w:rFonts w:ascii="Georgia" w:hAnsi="Georgia" w:cs="Times New Roman"/>
          <w:sz w:val="24"/>
          <w:szCs w:val="24"/>
        </w:rPr>
        <w:t>five year term, approximately $3.7 million revert</w:t>
      </w:r>
      <w:r w:rsidR="00091633">
        <w:rPr>
          <w:rFonts w:ascii="Georgia" w:hAnsi="Georgia" w:cs="Times New Roman"/>
          <w:sz w:val="24"/>
          <w:szCs w:val="24"/>
        </w:rPr>
        <w:t>s</w:t>
      </w:r>
      <w:r w:rsidR="009353CA">
        <w:rPr>
          <w:rFonts w:ascii="Georgia" w:hAnsi="Georgia" w:cs="Times New Roman"/>
          <w:sz w:val="24"/>
          <w:szCs w:val="24"/>
        </w:rPr>
        <w:t xml:space="preserve"> back to the Gung Ho Family Trust. </w:t>
      </w:r>
    </w:p>
    <w:p w14:paraId="2860FD30" w14:textId="1A6CFD17" w:rsidR="00DE40BD" w:rsidRDefault="00DE40BD" w:rsidP="003854EB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To learn more or discuss your personal goals please contact:</w:t>
      </w:r>
    </w:p>
    <w:p w14:paraId="62360F6E" w14:textId="77777777" w:rsidR="007A357C" w:rsidRDefault="007A357C" w:rsidP="003854EB">
      <w:pPr>
        <w:spacing w:after="240"/>
        <w:rPr>
          <w:rFonts w:ascii="Georgia" w:hAnsi="Georgia" w:cs="Times New Roman"/>
          <w:sz w:val="24"/>
          <w:szCs w:val="24"/>
        </w:rPr>
      </w:pPr>
    </w:p>
    <w:p w14:paraId="3966BEAE" w14:textId="7DCB495D" w:rsidR="00DE40BD" w:rsidRDefault="00DE40BD" w:rsidP="00DE40B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Gerald R. Nowotny, JD, LL.M.</w:t>
      </w:r>
    </w:p>
    <w:p w14:paraId="7A5F1EFB" w14:textId="7ACA6C4B" w:rsidR="00DE40BD" w:rsidRDefault="00DE40BD" w:rsidP="00DE40B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Law Office of Gerald R. Nowotny, PLLC </w:t>
      </w:r>
    </w:p>
    <w:p w14:paraId="42A96EA9" w14:textId="3C8B8E61" w:rsidR="00DE40BD" w:rsidRDefault="00DE40BD" w:rsidP="00DE40B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hyperlink r:id="rId21" w:history="1">
        <w:r w:rsidRPr="00CD32DF">
          <w:rPr>
            <w:rStyle w:val="Hyperlink"/>
            <w:rFonts w:ascii="Georgia" w:hAnsi="Georgia" w:cs="Times New Roman"/>
            <w:sz w:val="24"/>
            <w:szCs w:val="24"/>
          </w:rPr>
          <w:t>grn@grnowotnylaw.com</w:t>
        </w:r>
      </w:hyperlink>
      <w:r>
        <w:rPr>
          <w:rFonts w:ascii="Georgia" w:hAnsi="Georgia" w:cs="Times New Roman"/>
          <w:sz w:val="24"/>
          <w:szCs w:val="24"/>
        </w:rPr>
        <w:t xml:space="preserve"> </w:t>
      </w:r>
    </w:p>
    <w:p w14:paraId="50E1F03C" w14:textId="4EE9AACF" w:rsidR="00DE40BD" w:rsidRDefault="00DE40BD" w:rsidP="00DE40B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(860)490-9689</w:t>
      </w:r>
    </w:p>
    <w:p w14:paraId="754A9D84" w14:textId="193BAC99" w:rsidR="00DE40BD" w:rsidRDefault="00DE40BD" w:rsidP="00DE40B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hyperlink r:id="rId22" w:history="1">
        <w:r w:rsidRPr="00CD32DF">
          <w:rPr>
            <w:rStyle w:val="Hyperlink"/>
            <w:rFonts w:ascii="Georgia" w:hAnsi="Georgia" w:cs="Times New Roman"/>
            <w:sz w:val="24"/>
            <w:szCs w:val="24"/>
          </w:rPr>
          <w:t>www.grnowotnylaw.com</w:t>
        </w:r>
      </w:hyperlink>
      <w:r>
        <w:rPr>
          <w:rFonts w:ascii="Georgia" w:hAnsi="Georgia" w:cs="Times New Roman"/>
          <w:sz w:val="24"/>
          <w:szCs w:val="24"/>
        </w:rPr>
        <w:t xml:space="preserve"> </w:t>
      </w:r>
    </w:p>
    <w:p w14:paraId="2FE8BB16" w14:textId="0E5E18A8" w:rsidR="0005405F" w:rsidRDefault="0005405F" w:rsidP="0006284C">
      <w:pPr>
        <w:rPr>
          <w:rFonts w:ascii="Georgia" w:hAnsi="Georgia" w:cs="Times New Roman"/>
          <w:sz w:val="24"/>
          <w:szCs w:val="24"/>
        </w:rPr>
      </w:pPr>
    </w:p>
    <w:p w14:paraId="4AE49A74" w14:textId="77E04F51" w:rsidR="0005405F" w:rsidRDefault="0005405F" w:rsidP="0006284C">
      <w:pPr>
        <w:rPr>
          <w:rFonts w:ascii="Georgia" w:hAnsi="Georgia" w:cs="Times New Roman"/>
          <w:sz w:val="24"/>
          <w:szCs w:val="24"/>
        </w:rPr>
      </w:pPr>
    </w:p>
    <w:p w14:paraId="734FBE6C" w14:textId="554939EE" w:rsidR="00591589" w:rsidRDefault="00591589" w:rsidP="0006284C">
      <w:pPr>
        <w:rPr>
          <w:rFonts w:ascii="Georgia" w:hAnsi="Georgia" w:cs="Times New Roman"/>
          <w:sz w:val="24"/>
          <w:szCs w:val="24"/>
        </w:rPr>
      </w:pPr>
    </w:p>
    <w:sectPr w:rsidR="00591589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CED0" w14:textId="77777777" w:rsidR="000C3140" w:rsidRDefault="000C3140" w:rsidP="009C7E58">
      <w:pPr>
        <w:spacing w:after="0" w:line="240" w:lineRule="auto"/>
      </w:pPr>
      <w:r>
        <w:separator/>
      </w:r>
    </w:p>
  </w:endnote>
  <w:endnote w:type="continuationSeparator" w:id="0">
    <w:p w14:paraId="2799DEA2" w14:textId="77777777" w:rsidR="000C3140" w:rsidRDefault="000C3140" w:rsidP="009C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7CDB" w14:textId="6539103A" w:rsidR="009C7E58" w:rsidRDefault="009C7E58">
    <w:pPr>
      <w:pStyle w:val="Footer"/>
    </w:pPr>
    <w:r>
      <w:t>220 Albany Tpke, #1039 Canton, CT 06019</w:t>
    </w:r>
    <w:r>
      <w:ptab w:relativeTo="margin" w:alignment="center" w:leader="none"/>
    </w:r>
    <w:r>
      <w:t>(860)490-9689</w:t>
    </w:r>
    <w:r>
      <w:tab/>
    </w:r>
    <w:hyperlink r:id="rId1" w:history="1">
      <w:r w:rsidRPr="00B777A5">
        <w:rPr>
          <w:rStyle w:val="Hyperlink"/>
        </w:rPr>
        <w:t>www.grnowotnylaw.com</w:t>
      </w:r>
    </w:hyperlink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CC54C" w14:textId="77777777" w:rsidR="000C3140" w:rsidRDefault="000C3140" w:rsidP="009C7E58">
      <w:pPr>
        <w:spacing w:after="0" w:line="240" w:lineRule="auto"/>
      </w:pPr>
      <w:r>
        <w:separator/>
      </w:r>
    </w:p>
  </w:footnote>
  <w:footnote w:type="continuationSeparator" w:id="0">
    <w:p w14:paraId="7680AA60" w14:textId="77777777" w:rsidR="000C3140" w:rsidRDefault="000C3140" w:rsidP="009C7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32"/>
    <w:rsid w:val="0005405F"/>
    <w:rsid w:val="0006284C"/>
    <w:rsid w:val="00091633"/>
    <w:rsid w:val="000C3140"/>
    <w:rsid w:val="00105732"/>
    <w:rsid w:val="00114EC0"/>
    <w:rsid w:val="001173A7"/>
    <w:rsid w:val="001532FF"/>
    <w:rsid w:val="001E7675"/>
    <w:rsid w:val="0021660A"/>
    <w:rsid w:val="00314726"/>
    <w:rsid w:val="00375EB1"/>
    <w:rsid w:val="003854EB"/>
    <w:rsid w:val="0046358B"/>
    <w:rsid w:val="004F1A16"/>
    <w:rsid w:val="00591589"/>
    <w:rsid w:val="005A4DE7"/>
    <w:rsid w:val="005B3D36"/>
    <w:rsid w:val="00697336"/>
    <w:rsid w:val="007A357C"/>
    <w:rsid w:val="007F7B92"/>
    <w:rsid w:val="00812487"/>
    <w:rsid w:val="00874919"/>
    <w:rsid w:val="00886BE6"/>
    <w:rsid w:val="008D7EDF"/>
    <w:rsid w:val="008E09AD"/>
    <w:rsid w:val="009028BE"/>
    <w:rsid w:val="009353CA"/>
    <w:rsid w:val="009478BA"/>
    <w:rsid w:val="00973BAD"/>
    <w:rsid w:val="009C7E58"/>
    <w:rsid w:val="00A47950"/>
    <w:rsid w:val="00AF6BE6"/>
    <w:rsid w:val="00B63AB6"/>
    <w:rsid w:val="00BB0E94"/>
    <w:rsid w:val="00BF796E"/>
    <w:rsid w:val="00C443A3"/>
    <w:rsid w:val="00CC007F"/>
    <w:rsid w:val="00D11B07"/>
    <w:rsid w:val="00D219C5"/>
    <w:rsid w:val="00D33B8B"/>
    <w:rsid w:val="00DE40BD"/>
    <w:rsid w:val="00E66301"/>
    <w:rsid w:val="00F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F763"/>
  <w15:chartTrackingRefBased/>
  <w15:docId w15:val="{D540FDE0-711D-43C6-BBC2-BDFEC85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58"/>
  </w:style>
  <w:style w:type="paragraph" w:styleId="Footer">
    <w:name w:val="footer"/>
    <w:basedOn w:val="Normal"/>
    <w:link w:val="FooterChar"/>
    <w:uiPriority w:val="99"/>
    <w:unhideWhenUsed/>
    <w:rsid w:val="009C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3" Type="http://schemas.openxmlformats.org/officeDocument/2006/relationships/webSettings" Target="webSettings.xml"/><Relationship Id="rId21" Type="http://schemas.openxmlformats.org/officeDocument/2006/relationships/hyperlink" Target="mailto:grn@grnowotnylaw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hyperlink" Target="http://www.grnowotnylaw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nowotn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Nowotny</dc:creator>
  <cp:keywords/>
  <dc:description/>
  <cp:lastModifiedBy>Tisha Vandemore</cp:lastModifiedBy>
  <cp:revision>2</cp:revision>
  <cp:lastPrinted>2020-05-18T14:52:00Z</cp:lastPrinted>
  <dcterms:created xsi:type="dcterms:W3CDTF">2020-05-18T14:53:00Z</dcterms:created>
  <dcterms:modified xsi:type="dcterms:W3CDTF">2020-05-18T14:53:00Z</dcterms:modified>
</cp:coreProperties>
</file>